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31" w:rsidRDefault="00994431" w:rsidP="00D95D03">
      <w:pPr>
        <w:spacing w:before="62"/>
        <w:ind w:left="3348" w:right="3345"/>
        <w:jc w:val="center"/>
        <w:rPr>
          <w:rFonts w:ascii="Times New Roman" w:hAnsi="Times New Roman" w:cs="Times New Roman"/>
          <w:b/>
          <w:sz w:val="36"/>
        </w:rPr>
      </w:pPr>
    </w:p>
    <w:p w:rsidR="00D32E0E" w:rsidRPr="00994431" w:rsidRDefault="00D32E0E" w:rsidP="00D95D03">
      <w:pPr>
        <w:spacing w:before="62"/>
        <w:ind w:left="3348" w:right="3345"/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2268"/>
        <w:gridCol w:w="284"/>
        <w:gridCol w:w="3827"/>
        <w:gridCol w:w="2551"/>
      </w:tblGrid>
      <w:tr w:rsidR="00F04ED4" w:rsidTr="0011458F">
        <w:tc>
          <w:tcPr>
            <w:tcW w:w="2268" w:type="dxa"/>
            <w:vAlign w:val="center"/>
          </w:tcPr>
          <w:p w:rsidR="00F04ED4" w:rsidRDefault="00F04ED4" w:rsidP="0011458F">
            <w:pPr>
              <w:spacing w:before="62"/>
              <w:rPr>
                <w:rFonts w:ascii="Times New Roman" w:hAnsi="Times New Roman" w:cs="Times New Roman"/>
                <w:b/>
                <w:sz w:val="36"/>
              </w:rPr>
            </w:pPr>
            <w:r w:rsidRPr="00994431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84" w:type="dxa"/>
            <w:vAlign w:val="center"/>
          </w:tcPr>
          <w:p w:rsidR="00F04ED4" w:rsidRDefault="00F04ED4" w:rsidP="0011458F">
            <w:pPr>
              <w:spacing w:before="62"/>
              <w:ind w:right="3345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:</w:t>
            </w:r>
          </w:p>
        </w:tc>
        <w:tc>
          <w:tcPr>
            <w:tcW w:w="3827" w:type="dxa"/>
            <w:vAlign w:val="center"/>
          </w:tcPr>
          <w:p w:rsidR="00F04ED4" w:rsidRPr="00F04ED4" w:rsidRDefault="00F04ED4" w:rsidP="0011458F">
            <w:pPr>
              <w:spacing w:before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D4">
              <w:rPr>
                <w:rFonts w:ascii="Times New Roman" w:hAnsi="Times New Roman" w:cs="Times New Roman"/>
                <w:b/>
                <w:sz w:val="24"/>
                <w:szCs w:val="24"/>
              </w:rPr>
              <w:t>S. NADARADJAN</w:t>
            </w:r>
          </w:p>
        </w:tc>
        <w:tc>
          <w:tcPr>
            <w:tcW w:w="2551" w:type="dxa"/>
            <w:vMerge w:val="restart"/>
          </w:tcPr>
          <w:p w:rsidR="00F04ED4" w:rsidRPr="00F04ED4" w:rsidRDefault="00A44306" w:rsidP="00F04ED4">
            <w:pPr>
              <w:spacing w:before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IN" w:eastAsia="en-IN" w:bidi="ar-SA"/>
              </w:rPr>
              <w:drawing>
                <wp:inline distT="0" distB="0" distL="0" distR="0">
                  <wp:extent cx="1409700" cy="1806178"/>
                  <wp:effectExtent l="19050" t="0" r="0" b="0"/>
                  <wp:docPr id="2" name="Picture 2" descr="D:\PERSONAL\Dr.S.Nadaradj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ERSONAL\Dr.S.Nadaradj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06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ED4" w:rsidTr="0011458F">
        <w:tc>
          <w:tcPr>
            <w:tcW w:w="2268" w:type="dxa"/>
            <w:vAlign w:val="center"/>
          </w:tcPr>
          <w:p w:rsidR="00F04ED4" w:rsidRDefault="00F04ED4" w:rsidP="0011458F">
            <w:pPr>
              <w:spacing w:before="62"/>
              <w:ind w:right="65"/>
              <w:rPr>
                <w:rFonts w:ascii="Times New Roman" w:hAnsi="Times New Roman" w:cs="Times New Roman"/>
                <w:b/>
                <w:sz w:val="36"/>
              </w:rPr>
            </w:pPr>
            <w:r w:rsidRPr="00994431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284" w:type="dxa"/>
            <w:vAlign w:val="center"/>
          </w:tcPr>
          <w:p w:rsidR="00F04ED4" w:rsidRDefault="00F04ED4" w:rsidP="0011458F">
            <w:pPr>
              <w:spacing w:before="62"/>
              <w:ind w:right="3345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:</w:t>
            </w:r>
          </w:p>
        </w:tc>
        <w:tc>
          <w:tcPr>
            <w:tcW w:w="3827" w:type="dxa"/>
            <w:vAlign w:val="center"/>
          </w:tcPr>
          <w:p w:rsidR="00F04ED4" w:rsidRDefault="00F04ED4" w:rsidP="0011458F">
            <w:pPr>
              <w:spacing w:before="62"/>
              <w:rPr>
                <w:rFonts w:ascii="Times New Roman" w:hAnsi="Times New Roman" w:cs="Times New Roman"/>
                <w:b/>
                <w:sz w:val="36"/>
              </w:rPr>
            </w:pPr>
            <w:r w:rsidRPr="00994431">
              <w:rPr>
                <w:rFonts w:ascii="Times New Roman" w:hAnsi="Times New Roman" w:cs="Times New Roman"/>
              </w:rPr>
              <w:t>Associate Professor (Crop Physiology)</w:t>
            </w:r>
          </w:p>
        </w:tc>
        <w:tc>
          <w:tcPr>
            <w:tcW w:w="2551" w:type="dxa"/>
            <w:vMerge/>
          </w:tcPr>
          <w:p w:rsidR="00F04ED4" w:rsidRPr="00994431" w:rsidRDefault="00F04ED4" w:rsidP="00F04ED4">
            <w:pPr>
              <w:spacing w:before="62"/>
              <w:rPr>
                <w:rFonts w:ascii="Times New Roman" w:hAnsi="Times New Roman" w:cs="Times New Roman"/>
              </w:rPr>
            </w:pPr>
          </w:p>
        </w:tc>
      </w:tr>
      <w:tr w:rsidR="00F04ED4" w:rsidTr="0011458F">
        <w:tc>
          <w:tcPr>
            <w:tcW w:w="2268" w:type="dxa"/>
            <w:vAlign w:val="center"/>
          </w:tcPr>
          <w:p w:rsidR="00F04ED4" w:rsidRDefault="00F04ED4" w:rsidP="0011458F">
            <w:pPr>
              <w:spacing w:before="62"/>
              <w:ind w:right="65"/>
              <w:rPr>
                <w:rFonts w:ascii="Times New Roman" w:hAnsi="Times New Roman" w:cs="Times New Roman"/>
                <w:b/>
                <w:sz w:val="36"/>
              </w:rPr>
            </w:pPr>
            <w:r w:rsidRPr="00994431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284" w:type="dxa"/>
            <w:vAlign w:val="center"/>
          </w:tcPr>
          <w:p w:rsidR="00F04ED4" w:rsidRDefault="00F04ED4" w:rsidP="0011458F">
            <w:pPr>
              <w:spacing w:before="62"/>
              <w:ind w:right="3345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:</w:t>
            </w:r>
          </w:p>
        </w:tc>
        <w:tc>
          <w:tcPr>
            <w:tcW w:w="3827" w:type="dxa"/>
            <w:vAlign w:val="center"/>
          </w:tcPr>
          <w:p w:rsidR="00F04ED4" w:rsidRDefault="00F04ED4" w:rsidP="0011458F">
            <w:pPr>
              <w:spacing w:before="62"/>
              <w:rPr>
                <w:rFonts w:ascii="Times New Roman" w:hAnsi="Times New Roman" w:cs="Times New Roman"/>
                <w:b/>
                <w:sz w:val="36"/>
              </w:rPr>
            </w:pPr>
            <w:r w:rsidRPr="00994431">
              <w:rPr>
                <w:rFonts w:ascii="Times New Roman" w:hAnsi="Times New Roman" w:cs="Times New Roman"/>
              </w:rPr>
              <w:t>nadaradjans@gmail.com</w:t>
            </w:r>
          </w:p>
        </w:tc>
        <w:tc>
          <w:tcPr>
            <w:tcW w:w="2551" w:type="dxa"/>
            <w:vMerge/>
          </w:tcPr>
          <w:p w:rsidR="00F04ED4" w:rsidRPr="00994431" w:rsidRDefault="00F04ED4" w:rsidP="00F04ED4">
            <w:pPr>
              <w:spacing w:before="62"/>
              <w:rPr>
                <w:rFonts w:ascii="Times New Roman" w:hAnsi="Times New Roman" w:cs="Times New Roman"/>
              </w:rPr>
            </w:pPr>
          </w:p>
        </w:tc>
      </w:tr>
      <w:tr w:rsidR="00F04ED4" w:rsidTr="0011458F">
        <w:tc>
          <w:tcPr>
            <w:tcW w:w="2268" w:type="dxa"/>
            <w:vAlign w:val="center"/>
          </w:tcPr>
          <w:p w:rsidR="00F04ED4" w:rsidRDefault="00F04ED4" w:rsidP="0011458F">
            <w:pPr>
              <w:spacing w:before="62"/>
              <w:ind w:right="65"/>
              <w:rPr>
                <w:rFonts w:ascii="Times New Roman" w:hAnsi="Times New Roman" w:cs="Times New Roman"/>
                <w:b/>
                <w:sz w:val="36"/>
              </w:rPr>
            </w:pPr>
            <w:r w:rsidRPr="00994431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284" w:type="dxa"/>
            <w:vAlign w:val="center"/>
          </w:tcPr>
          <w:p w:rsidR="00F04ED4" w:rsidRDefault="00F04ED4" w:rsidP="0011458F">
            <w:pPr>
              <w:spacing w:before="62"/>
              <w:ind w:right="3345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:</w:t>
            </w:r>
          </w:p>
        </w:tc>
        <w:tc>
          <w:tcPr>
            <w:tcW w:w="3827" w:type="dxa"/>
            <w:vAlign w:val="center"/>
          </w:tcPr>
          <w:p w:rsidR="00F04ED4" w:rsidRDefault="00F04ED4" w:rsidP="0011458F">
            <w:pPr>
              <w:spacing w:before="62"/>
              <w:rPr>
                <w:rFonts w:ascii="Times New Roman" w:hAnsi="Times New Roman" w:cs="Times New Roman"/>
                <w:b/>
                <w:sz w:val="36"/>
              </w:rPr>
            </w:pPr>
            <w:r w:rsidRPr="00994431">
              <w:rPr>
                <w:rFonts w:ascii="Times New Roman" w:hAnsi="Times New Roman" w:cs="Times New Roman"/>
              </w:rPr>
              <w:t>9944015690</w:t>
            </w:r>
          </w:p>
        </w:tc>
        <w:tc>
          <w:tcPr>
            <w:tcW w:w="2551" w:type="dxa"/>
            <w:vMerge/>
          </w:tcPr>
          <w:p w:rsidR="00F04ED4" w:rsidRPr="00994431" w:rsidRDefault="00F04ED4" w:rsidP="00F04ED4">
            <w:pPr>
              <w:spacing w:before="62"/>
              <w:rPr>
                <w:rFonts w:ascii="Times New Roman" w:hAnsi="Times New Roman" w:cs="Times New Roman"/>
              </w:rPr>
            </w:pPr>
          </w:p>
        </w:tc>
      </w:tr>
      <w:tr w:rsidR="00F04ED4" w:rsidTr="0011458F">
        <w:tc>
          <w:tcPr>
            <w:tcW w:w="2268" w:type="dxa"/>
            <w:vAlign w:val="center"/>
          </w:tcPr>
          <w:p w:rsidR="00F04ED4" w:rsidRDefault="00F04ED4" w:rsidP="0011458F">
            <w:pPr>
              <w:spacing w:before="62"/>
              <w:ind w:right="65"/>
              <w:rPr>
                <w:rFonts w:ascii="Times New Roman" w:hAnsi="Times New Roman" w:cs="Times New Roman"/>
                <w:b/>
                <w:sz w:val="36"/>
              </w:rPr>
            </w:pPr>
            <w:r w:rsidRPr="00994431">
              <w:rPr>
                <w:rFonts w:ascii="Times New Roman" w:hAnsi="Times New Roman" w:cs="Times New Roman"/>
              </w:rPr>
              <w:t>Area of Specialization</w:t>
            </w:r>
          </w:p>
        </w:tc>
        <w:tc>
          <w:tcPr>
            <w:tcW w:w="284" w:type="dxa"/>
            <w:vAlign w:val="center"/>
          </w:tcPr>
          <w:p w:rsidR="00F04ED4" w:rsidRDefault="00F04ED4" w:rsidP="0011458F">
            <w:pPr>
              <w:spacing w:before="62"/>
              <w:ind w:right="3345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:</w:t>
            </w:r>
          </w:p>
        </w:tc>
        <w:tc>
          <w:tcPr>
            <w:tcW w:w="3827" w:type="dxa"/>
            <w:vAlign w:val="center"/>
          </w:tcPr>
          <w:p w:rsidR="00F04ED4" w:rsidRDefault="00F04ED4" w:rsidP="0011458F">
            <w:pPr>
              <w:spacing w:before="62"/>
              <w:rPr>
                <w:rFonts w:ascii="Times New Roman" w:hAnsi="Times New Roman" w:cs="Times New Roman"/>
                <w:b/>
                <w:sz w:val="36"/>
              </w:rPr>
            </w:pPr>
            <w:r w:rsidRPr="00994431">
              <w:rPr>
                <w:rFonts w:ascii="Times New Roman" w:hAnsi="Times New Roman" w:cs="Times New Roman"/>
              </w:rPr>
              <w:t>Molecular Stress physiology, Hormonal physiology</w:t>
            </w:r>
          </w:p>
        </w:tc>
        <w:tc>
          <w:tcPr>
            <w:tcW w:w="2551" w:type="dxa"/>
            <w:vMerge/>
          </w:tcPr>
          <w:p w:rsidR="00F04ED4" w:rsidRPr="00994431" w:rsidRDefault="00F04ED4" w:rsidP="00F04ED4">
            <w:pPr>
              <w:spacing w:before="62"/>
              <w:rPr>
                <w:rFonts w:ascii="Times New Roman" w:hAnsi="Times New Roman" w:cs="Times New Roman"/>
              </w:rPr>
            </w:pPr>
          </w:p>
        </w:tc>
      </w:tr>
      <w:tr w:rsidR="00F04ED4" w:rsidTr="0011458F">
        <w:tc>
          <w:tcPr>
            <w:tcW w:w="2268" w:type="dxa"/>
            <w:vAlign w:val="center"/>
          </w:tcPr>
          <w:p w:rsidR="00F04ED4" w:rsidRPr="00994431" w:rsidRDefault="00F04ED4" w:rsidP="0011458F">
            <w:pPr>
              <w:spacing w:before="62"/>
              <w:ind w:right="65"/>
              <w:rPr>
                <w:rFonts w:ascii="Times New Roman" w:hAnsi="Times New Roman" w:cs="Times New Roman"/>
              </w:rPr>
            </w:pPr>
            <w:r w:rsidRPr="00994431">
              <w:rPr>
                <w:rFonts w:ascii="Times New Roman" w:hAnsi="Times New Roman" w:cs="Times New Roman"/>
              </w:rPr>
              <w:t>Years of</w:t>
            </w:r>
            <w:r w:rsidRPr="0099443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94431"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284" w:type="dxa"/>
            <w:vAlign w:val="center"/>
          </w:tcPr>
          <w:p w:rsidR="00F04ED4" w:rsidRDefault="00F04ED4" w:rsidP="0011458F">
            <w:pPr>
              <w:spacing w:before="62"/>
              <w:ind w:right="3345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:</w:t>
            </w:r>
          </w:p>
        </w:tc>
        <w:tc>
          <w:tcPr>
            <w:tcW w:w="3827" w:type="dxa"/>
            <w:vAlign w:val="center"/>
          </w:tcPr>
          <w:p w:rsidR="00F04ED4" w:rsidRPr="00994431" w:rsidRDefault="00F04ED4" w:rsidP="0011458F">
            <w:pPr>
              <w:spacing w:before="62"/>
              <w:rPr>
                <w:rFonts w:ascii="Times New Roman" w:hAnsi="Times New Roman" w:cs="Times New Roman"/>
              </w:rPr>
            </w:pPr>
            <w:r w:rsidRPr="00994431">
              <w:rPr>
                <w:rFonts w:ascii="Times New Roman" w:hAnsi="Times New Roman" w:cs="Times New Roman"/>
              </w:rPr>
              <w:t>14 years as</w:t>
            </w:r>
            <w:r w:rsidRPr="0099443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94431">
              <w:rPr>
                <w:rFonts w:ascii="Times New Roman" w:hAnsi="Times New Roman" w:cs="Times New Roman"/>
              </w:rPr>
              <w:t>on 07-09-2020</w:t>
            </w:r>
          </w:p>
        </w:tc>
        <w:tc>
          <w:tcPr>
            <w:tcW w:w="2551" w:type="dxa"/>
            <w:vMerge/>
          </w:tcPr>
          <w:p w:rsidR="00F04ED4" w:rsidRPr="00994431" w:rsidRDefault="00F04ED4" w:rsidP="00F04ED4">
            <w:pPr>
              <w:spacing w:before="62"/>
              <w:rPr>
                <w:rFonts w:ascii="Times New Roman" w:hAnsi="Times New Roman" w:cs="Times New Roman"/>
              </w:rPr>
            </w:pPr>
          </w:p>
        </w:tc>
      </w:tr>
    </w:tbl>
    <w:p w:rsidR="00D95D03" w:rsidRPr="00994431" w:rsidRDefault="00D95D03" w:rsidP="00D95D03">
      <w:pPr>
        <w:spacing w:before="2" w:after="1"/>
        <w:rPr>
          <w:rFonts w:ascii="Times New Roman" w:hAnsi="Times New Roman" w:cs="Times New Roman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8"/>
        <w:gridCol w:w="3010"/>
        <w:gridCol w:w="3008"/>
      </w:tblGrid>
      <w:tr w:rsidR="00D95D03" w:rsidRPr="00994431" w:rsidTr="00D95D03">
        <w:trPr>
          <w:trHeight w:val="532"/>
        </w:trPr>
        <w:tc>
          <w:tcPr>
            <w:tcW w:w="3008" w:type="dxa"/>
          </w:tcPr>
          <w:p w:rsidR="00D95D03" w:rsidRPr="00994431" w:rsidRDefault="00D95D03" w:rsidP="00D95D0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0" w:type="dxa"/>
          </w:tcPr>
          <w:p w:rsidR="00D95D03" w:rsidRPr="00994431" w:rsidRDefault="00D95D03" w:rsidP="00D95D03">
            <w:pPr>
              <w:pStyle w:val="TableParagraph"/>
              <w:spacing w:before="28"/>
              <w:ind w:left="959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With ISBN</w:t>
            </w:r>
          </w:p>
        </w:tc>
        <w:tc>
          <w:tcPr>
            <w:tcW w:w="3008" w:type="dxa"/>
          </w:tcPr>
          <w:p w:rsidR="00D95D03" w:rsidRPr="00994431" w:rsidRDefault="00D95D03" w:rsidP="00D95D03">
            <w:pPr>
              <w:pStyle w:val="TableParagraph"/>
              <w:spacing w:before="28"/>
              <w:ind w:left="772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Without ISBN</w:t>
            </w:r>
          </w:p>
        </w:tc>
      </w:tr>
      <w:tr w:rsidR="00D95D03" w:rsidRPr="00994431" w:rsidTr="00D95D03">
        <w:trPr>
          <w:trHeight w:val="530"/>
        </w:trPr>
        <w:tc>
          <w:tcPr>
            <w:tcW w:w="3008" w:type="dxa"/>
          </w:tcPr>
          <w:p w:rsidR="00D95D03" w:rsidRPr="00994431" w:rsidRDefault="00D95D03" w:rsidP="00F04ED4">
            <w:pPr>
              <w:pStyle w:val="TableParagraph"/>
              <w:spacing w:before="28"/>
              <w:ind w:left="165" w:right="675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Books</w:t>
            </w:r>
          </w:p>
        </w:tc>
        <w:tc>
          <w:tcPr>
            <w:tcW w:w="3010" w:type="dxa"/>
          </w:tcPr>
          <w:p w:rsidR="00D95D03" w:rsidRPr="00994431" w:rsidRDefault="00651B3C" w:rsidP="00651B3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08" w:type="dxa"/>
          </w:tcPr>
          <w:p w:rsidR="00D95D03" w:rsidRPr="00994431" w:rsidRDefault="00651B3C" w:rsidP="00651B3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95D03" w:rsidRPr="00994431" w:rsidTr="00D95D03">
        <w:trPr>
          <w:trHeight w:val="533"/>
        </w:trPr>
        <w:tc>
          <w:tcPr>
            <w:tcW w:w="3008" w:type="dxa"/>
          </w:tcPr>
          <w:p w:rsidR="00D95D03" w:rsidRPr="00994431" w:rsidRDefault="00D95D03" w:rsidP="00F04ED4">
            <w:pPr>
              <w:pStyle w:val="TableParagraph"/>
              <w:spacing w:before="28"/>
              <w:ind w:left="165" w:right="676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Book Chapters</w:t>
            </w:r>
          </w:p>
        </w:tc>
        <w:tc>
          <w:tcPr>
            <w:tcW w:w="3010" w:type="dxa"/>
          </w:tcPr>
          <w:p w:rsidR="00D95D03" w:rsidRPr="00994431" w:rsidRDefault="00651B3C" w:rsidP="00651B3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08" w:type="dxa"/>
          </w:tcPr>
          <w:p w:rsidR="00D95D03" w:rsidRPr="00994431" w:rsidRDefault="00651B3C" w:rsidP="00651B3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D95D03" w:rsidRPr="00994431" w:rsidRDefault="00D95D03" w:rsidP="00D95D03">
      <w:pPr>
        <w:rPr>
          <w:rFonts w:ascii="Times New Roman" w:hAnsi="Times New Roman" w:cs="Times New Roman"/>
          <w:sz w:val="20"/>
        </w:rPr>
      </w:pPr>
    </w:p>
    <w:p w:rsidR="00D95D03" w:rsidRPr="00994431" w:rsidRDefault="00D95D03" w:rsidP="00D95D03">
      <w:pPr>
        <w:spacing w:before="3" w:after="1"/>
        <w:rPr>
          <w:rFonts w:ascii="Times New Roman" w:hAnsi="Times New Roman" w:cs="Times New Roman"/>
          <w:sz w:val="21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74"/>
        <w:gridCol w:w="3120"/>
        <w:gridCol w:w="3128"/>
      </w:tblGrid>
      <w:tr w:rsidR="00D95D03" w:rsidRPr="00994431" w:rsidTr="00D95D03">
        <w:trPr>
          <w:trHeight w:val="808"/>
        </w:trPr>
        <w:tc>
          <w:tcPr>
            <w:tcW w:w="2774" w:type="dxa"/>
          </w:tcPr>
          <w:p w:rsidR="00D95D03" w:rsidRPr="00994431" w:rsidRDefault="00D95D03" w:rsidP="00D95D03">
            <w:pPr>
              <w:pStyle w:val="TableParagraph"/>
              <w:spacing w:before="28"/>
              <w:ind w:left="604" w:hanging="152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Research Articles (International)</w:t>
            </w:r>
          </w:p>
        </w:tc>
        <w:tc>
          <w:tcPr>
            <w:tcW w:w="3120" w:type="dxa"/>
          </w:tcPr>
          <w:p w:rsidR="00D95D03" w:rsidRPr="00994431" w:rsidRDefault="00D95D03" w:rsidP="00D95D03">
            <w:pPr>
              <w:pStyle w:val="TableParagraph"/>
              <w:spacing w:before="28"/>
              <w:ind w:left="1020" w:hanging="396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Research Articles (National)</w:t>
            </w:r>
          </w:p>
        </w:tc>
        <w:tc>
          <w:tcPr>
            <w:tcW w:w="3128" w:type="dxa"/>
          </w:tcPr>
          <w:p w:rsidR="00D95D03" w:rsidRPr="00994431" w:rsidRDefault="00D95D03" w:rsidP="004B7006">
            <w:pPr>
              <w:pStyle w:val="TableParagraph"/>
              <w:spacing w:before="28"/>
              <w:ind w:lef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Resear</w:t>
            </w:r>
            <w:r w:rsidR="00FF0BD5" w:rsidRPr="00994431">
              <w:rPr>
                <w:rFonts w:ascii="Times New Roman" w:hAnsi="Times New Roman" w:cs="Times New Roman"/>
                <w:sz w:val="24"/>
              </w:rPr>
              <w:t>c</w:t>
            </w:r>
            <w:r w:rsidRPr="00994431">
              <w:rPr>
                <w:rFonts w:ascii="Times New Roman" w:hAnsi="Times New Roman" w:cs="Times New Roman"/>
                <w:sz w:val="24"/>
              </w:rPr>
              <w:t>h Notes</w:t>
            </w:r>
          </w:p>
        </w:tc>
      </w:tr>
      <w:tr w:rsidR="00D95D03" w:rsidRPr="00994431" w:rsidTr="00D95D03">
        <w:trPr>
          <w:trHeight w:val="531"/>
        </w:trPr>
        <w:tc>
          <w:tcPr>
            <w:tcW w:w="2774" w:type="dxa"/>
          </w:tcPr>
          <w:p w:rsidR="00D95D03" w:rsidRPr="00994431" w:rsidRDefault="004B7006" w:rsidP="004B70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20" w:type="dxa"/>
          </w:tcPr>
          <w:p w:rsidR="00D95D03" w:rsidRPr="00994431" w:rsidRDefault="004B7006" w:rsidP="004B70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128" w:type="dxa"/>
          </w:tcPr>
          <w:p w:rsidR="00D95D03" w:rsidRPr="00994431" w:rsidRDefault="00902F27" w:rsidP="00902F2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D95D03" w:rsidRPr="00994431" w:rsidRDefault="00D95D03" w:rsidP="00D95D03">
      <w:pPr>
        <w:spacing w:before="1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244"/>
        <w:gridCol w:w="3184"/>
        <w:gridCol w:w="2324"/>
      </w:tblGrid>
      <w:tr w:rsidR="00D95D03" w:rsidRPr="00994431" w:rsidTr="00D95D03">
        <w:trPr>
          <w:trHeight w:val="1082"/>
        </w:trPr>
        <w:tc>
          <w:tcPr>
            <w:tcW w:w="2270" w:type="dxa"/>
          </w:tcPr>
          <w:p w:rsidR="00D95D03" w:rsidRPr="00994431" w:rsidRDefault="00D95D03" w:rsidP="00D95D03">
            <w:pPr>
              <w:pStyle w:val="TableParagraph"/>
              <w:spacing w:before="28"/>
              <w:ind w:left="112" w:right="102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Conference/ Seminar/ Symposium Papers</w:t>
            </w:r>
          </w:p>
        </w:tc>
        <w:tc>
          <w:tcPr>
            <w:tcW w:w="1244" w:type="dxa"/>
          </w:tcPr>
          <w:p w:rsidR="00D95D03" w:rsidRPr="00994431" w:rsidRDefault="00D95D03" w:rsidP="00D95D03">
            <w:pPr>
              <w:pStyle w:val="TableParagraph"/>
              <w:spacing w:before="166"/>
              <w:ind w:left="251" w:right="221" w:firstLine="14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Poster Papers</w:t>
            </w:r>
          </w:p>
        </w:tc>
        <w:tc>
          <w:tcPr>
            <w:tcW w:w="3184" w:type="dxa"/>
          </w:tcPr>
          <w:p w:rsidR="00D95D03" w:rsidRPr="00994431" w:rsidRDefault="00D95D03" w:rsidP="00D95D03">
            <w:pPr>
              <w:pStyle w:val="TableParagraph"/>
              <w:spacing w:before="166"/>
              <w:ind w:left="498" w:right="468" w:firstLine="40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Manuals (Teaching/ Training/ E-Courses)</w:t>
            </w:r>
          </w:p>
        </w:tc>
        <w:tc>
          <w:tcPr>
            <w:tcW w:w="2324" w:type="dxa"/>
          </w:tcPr>
          <w:p w:rsidR="00D95D03" w:rsidRPr="00994431" w:rsidRDefault="00D95D03" w:rsidP="00D95D03">
            <w:pPr>
              <w:pStyle w:val="TableParagraph"/>
              <w:spacing w:before="166"/>
              <w:ind w:left="178" w:right="148" w:firstLine="74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Popular Articles/ Pamphlet/ Leaflet</w:t>
            </w:r>
          </w:p>
        </w:tc>
      </w:tr>
      <w:tr w:rsidR="00D95D03" w:rsidRPr="00994431" w:rsidTr="00D95D03">
        <w:trPr>
          <w:trHeight w:val="532"/>
        </w:trPr>
        <w:tc>
          <w:tcPr>
            <w:tcW w:w="2270" w:type="dxa"/>
          </w:tcPr>
          <w:p w:rsidR="00D95D03" w:rsidRPr="00994431" w:rsidRDefault="004B7006" w:rsidP="004B70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4" w:type="dxa"/>
          </w:tcPr>
          <w:p w:rsidR="00D95D03" w:rsidRPr="00994431" w:rsidRDefault="004B7006" w:rsidP="004B70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3184" w:type="dxa"/>
          </w:tcPr>
          <w:p w:rsidR="00D95D03" w:rsidRPr="00994431" w:rsidRDefault="004B7006" w:rsidP="004B70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324" w:type="dxa"/>
          </w:tcPr>
          <w:p w:rsidR="00D95D03" w:rsidRPr="00994431" w:rsidRDefault="004B7006" w:rsidP="004B70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D95D03" w:rsidRPr="00994431" w:rsidRDefault="00D95D03" w:rsidP="00D95D03">
      <w:pPr>
        <w:spacing w:before="10" w:after="1"/>
        <w:rPr>
          <w:rFonts w:ascii="Times New Roman" w:hAnsi="Times New Roman" w:cs="Times New Roman"/>
          <w:sz w:val="23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40"/>
        <w:gridCol w:w="2874"/>
        <w:gridCol w:w="2256"/>
        <w:gridCol w:w="2252"/>
      </w:tblGrid>
      <w:tr w:rsidR="00D95D03" w:rsidRPr="00994431" w:rsidTr="00D95D03">
        <w:trPr>
          <w:trHeight w:val="533"/>
        </w:trPr>
        <w:tc>
          <w:tcPr>
            <w:tcW w:w="1640" w:type="dxa"/>
            <w:vMerge w:val="restart"/>
          </w:tcPr>
          <w:p w:rsidR="00D95D03" w:rsidRPr="00994431" w:rsidRDefault="00D95D03" w:rsidP="00D95D03">
            <w:pPr>
              <w:pStyle w:val="TableParagraph"/>
              <w:spacing w:before="58" w:line="415" w:lineRule="auto"/>
              <w:ind w:left="434" w:right="304" w:hanging="102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Students Guided</w:t>
            </w:r>
          </w:p>
        </w:tc>
        <w:tc>
          <w:tcPr>
            <w:tcW w:w="2874" w:type="dxa"/>
          </w:tcPr>
          <w:p w:rsidR="00D95D03" w:rsidRPr="00994431" w:rsidRDefault="00D95D03" w:rsidP="00D95D03">
            <w:pPr>
              <w:pStyle w:val="TableParagraph"/>
              <w:spacing w:before="28"/>
              <w:ind w:left="1255" w:right="1247"/>
              <w:jc w:val="center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UG</w:t>
            </w:r>
          </w:p>
        </w:tc>
        <w:tc>
          <w:tcPr>
            <w:tcW w:w="2256" w:type="dxa"/>
          </w:tcPr>
          <w:p w:rsidR="00D95D03" w:rsidRPr="00994431" w:rsidRDefault="00D95D03" w:rsidP="00D95D03">
            <w:pPr>
              <w:pStyle w:val="TableParagraph"/>
              <w:spacing w:before="28"/>
              <w:ind w:left="955" w:right="947"/>
              <w:jc w:val="center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PG</w:t>
            </w:r>
          </w:p>
        </w:tc>
        <w:tc>
          <w:tcPr>
            <w:tcW w:w="2252" w:type="dxa"/>
          </w:tcPr>
          <w:p w:rsidR="00D95D03" w:rsidRPr="00994431" w:rsidRDefault="00D95D03" w:rsidP="00D95D03">
            <w:pPr>
              <w:pStyle w:val="TableParagraph"/>
              <w:spacing w:before="28"/>
              <w:ind w:left="820" w:right="813"/>
              <w:jc w:val="center"/>
              <w:rPr>
                <w:rFonts w:ascii="Times New Roman" w:hAnsi="Times New Roman" w:cs="Times New Roman"/>
                <w:sz w:val="24"/>
              </w:rPr>
            </w:pPr>
            <w:r w:rsidRPr="00994431">
              <w:rPr>
                <w:rFonts w:ascii="Times New Roman" w:hAnsi="Times New Roman" w:cs="Times New Roman"/>
                <w:sz w:val="24"/>
              </w:rPr>
              <w:t>Ph.D.</w:t>
            </w:r>
          </w:p>
        </w:tc>
      </w:tr>
      <w:tr w:rsidR="00D95D03" w:rsidRPr="00994431" w:rsidTr="00D95D03">
        <w:trPr>
          <w:trHeight w:val="530"/>
        </w:trPr>
        <w:tc>
          <w:tcPr>
            <w:tcW w:w="1640" w:type="dxa"/>
            <w:vMerge/>
            <w:tcBorders>
              <w:top w:val="nil"/>
            </w:tcBorders>
          </w:tcPr>
          <w:p w:rsidR="00D95D03" w:rsidRPr="00994431" w:rsidRDefault="00D95D03" w:rsidP="00D95D0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4" w:type="dxa"/>
          </w:tcPr>
          <w:p w:rsidR="00D95D03" w:rsidRPr="00994431" w:rsidRDefault="00D862FD" w:rsidP="00D862F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256" w:type="dxa"/>
          </w:tcPr>
          <w:p w:rsidR="00D95D03" w:rsidRPr="00994431" w:rsidRDefault="001F3411" w:rsidP="001F3411">
            <w:pPr>
              <w:pStyle w:val="TableParagraph"/>
              <w:ind w:left="4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45*</w:t>
            </w:r>
          </w:p>
        </w:tc>
        <w:tc>
          <w:tcPr>
            <w:tcW w:w="2252" w:type="dxa"/>
          </w:tcPr>
          <w:p w:rsidR="00D95D03" w:rsidRPr="00994431" w:rsidRDefault="00D862FD" w:rsidP="00D862F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Nil</w:t>
            </w:r>
          </w:p>
        </w:tc>
      </w:tr>
    </w:tbl>
    <w:p w:rsidR="00D95D03" w:rsidRPr="001F3411" w:rsidRDefault="001F3411" w:rsidP="001F3411">
      <w:pPr>
        <w:ind w:left="426"/>
        <w:rPr>
          <w:rFonts w:ascii="Times New Roman" w:hAnsi="Times New Roman" w:cs="Times New Roman"/>
          <w:sz w:val="20"/>
          <w:szCs w:val="20"/>
        </w:rPr>
      </w:pPr>
      <w:r w:rsidRPr="001F3411">
        <w:rPr>
          <w:rFonts w:ascii="Times New Roman" w:hAnsi="Times New Roman" w:cs="Times New Roman"/>
          <w:sz w:val="20"/>
          <w:szCs w:val="20"/>
        </w:rPr>
        <w:t xml:space="preserve">* </w:t>
      </w:r>
      <w:proofErr w:type="gramStart"/>
      <w:r w:rsidRPr="001F3411">
        <w:rPr>
          <w:rFonts w:ascii="Times New Roman" w:hAnsi="Times New Roman" w:cs="Times New Roman"/>
          <w:sz w:val="20"/>
          <w:szCs w:val="20"/>
        </w:rPr>
        <w:t>as</w:t>
      </w:r>
      <w:proofErr w:type="gramEnd"/>
      <w:r w:rsidRPr="001F3411">
        <w:rPr>
          <w:rFonts w:ascii="Times New Roman" w:hAnsi="Times New Roman" w:cs="Times New Roman"/>
          <w:sz w:val="20"/>
          <w:szCs w:val="20"/>
        </w:rPr>
        <w:t xml:space="preserve"> member</w:t>
      </w:r>
    </w:p>
    <w:p w:rsidR="00A36221" w:rsidRDefault="00A36221" w:rsidP="009B56F5">
      <w:pPr>
        <w:pStyle w:val="BodyText"/>
        <w:spacing w:before="157"/>
        <w:ind w:left="121"/>
        <w:rPr>
          <w:b/>
        </w:rPr>
      </w:pPr>
    </w:p>
    <w:p w:rsidR="00A36221" w:rsidRDefault="00A36221" w:rsidP="009B56F5">
      <w:pPr>
        <w:pStyle w:val="BodyText"/>
        <w:spacing w:before="157"/>
        <w:ind w:left="121"/>
        <w:rPr>
          <w:b/>
        </w:rPr>
      </w:pPr>
    </w:p>
    <w:p w:rsidR="009B56F5" w:rsidRDefault="009B56F5" w:rsidP="009B56F5">
      <w:pPr>
        <w:pStyle w:val="BodyText"/>
        <w:spacing w:before="157"/>
        <w:ind w:left="121"/>
      </w:pPr>
      <w:r>
        <w:rPr>
          <w:b/>
        </w:rPr>
        <w:t xml:space="preserve">Awards </w:t>
      </w:r>
      <w:r w:rsidRPr="009B56F5">
        <w:t xml:space="preserve"> </w:t>
      </w:r>
    </w:p>
    <w:p w:rsidR="00D32E0E" w:rsidRPr="009B56F5" w:rsidRDefault="00D32E0E" w:rsidP="009B56F5">
      <w:pPr>
        <w:pStyle w:val="BodyText"/>
        <w:spacing w:before="157"/>
        <w:ind w:left="121"/>
      </w:pPr>
    </w:p>
    <w:p w:rsidR="009B56F5" w:rsidRPr="009B56F5" w:rsidRDefault="009B56F5" w:rsidP="009B56F5">
      <w:pPr>
        <w:pStyle w:val="BodyText"/>
        <w:spacing w:before="157"/>
        <w:ind w:left="121"/>
      </w:pPr>
      <w:r>
        <w:t xml:space="preserve">National level </w:t>
      </w:r>
      <w:r w:rsidRPr="009B56F5">
        <w:t>“</w:t>
      </w:r>
      <w:r w:rsidRPr="009B56F5">
        <w:rPr>
          <w:b/>
          <w:bCs/>
        </w:rPr>
        <w:t>RD ASANA Gold Medal Award 2013”</w:t>
      </w:r>
      <w:r w:rsidRPr="009B56F5">
        <w:t xml:space="preserve"> for significant contributions in the area of Plant Physiology for Teaching, Research and Extension from Indian Society of Plant Physiology, New Delhi. </w:t>
      </w:r>
    </w:p>
    <w:p w:rsidR="004B7006" w:rsidRDefault="004B7006" w:rsidP="00D95D03">
      <w:pPr>
        <w:pStyle w:val="BodyText"/>
        <w:spacing w:before="200"/>
        <w:ind w:left="121"/>
        <w:rPr>
          <w:b/>
        </w:rPr>
      </w:pPr>
    </w:p>
    <w:p w:rsidR="004B7006" w:rsidRDefault="004B7006" w:rsidP="00D95D03">
      <w:pPr>
        <w:pStyle w:val="BodyText"/>
        <w:spacing w:before="200"/>
        <w:ind w:left="121"/>
        <w:rPr>
          <w:b/>
        </w:rPr>
      </w:pPr>
    </w:p>
    <w:p w:rsidR="00D95D03" w:rsidRDefault="009B56F5" w:rsidP="00D95D03">
      <w:pPr>
        <w:pStyle w:val="BodyText"/>
        <w:spacing w:before="200"/>
        <w:ind w:left="121"/>
        <w:rPr>
          <w:b/>
        </w:rPr>
      </w:pPr>
      <w:r w:rsidRPr="009B56F5">
        <w:rPr>
          <w:b/>
        </w:rPr>
        <w:lastRenderedPageBreak/>
        <w:t>Ad-hoc Projects</w:t>
      </w:r>
    </w:p>
    <w:p w:rsidR="009B56F5" w:rsidRDefault="009B56F5" w:rsidP="00D95D03">
      <w:pPr>
        <w:pStyle w:val="BodyText"/>
        <w:spacing w:before="200"/>
        <w:ind w:left="121"/>
        <w:rPr>
          <w:b/>
        </w:rPr>
      </w:pPr>
    </w:p>
    <w:tbl>
      <w:tblPr>
        <w:tblW w:w="97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2268"/>
        <w:gridCol w:w="1559"/>
        <w:gridCol w:w="1418"/>
        <w:gridCol w:w="1418"/>
        <w:gridCol w:w="992"/>
        <w:gridCol w:w="1276"/>
      </w:tblGrid>
      <w:tr w:rsidR="004B7006" w:rsidRPr="00F231A4" w:rsidTr="004B7006">
        <w:tc>
          <w:tcPr>
            <w:tcW w:w="834" w:type="dxa"/>
            <w:vMerge w:val="restart"/>
          </w:tcPr>
          <w:p w:rsidR="004B7006" w:rsidRPr="00F231A4" w:rsidRDefault="004B7006" w:rsidP="00D862FD">
            <w:pPr>
              <w:pStyle w:val="BodyText"/>
              <w:widowControl/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Sl.No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4B7006" w:rsidRPr="00F231A4" w:rsidRDefault="004B7006" w:rsidP="00D862FD">
            <w:pPr>
              <w:pStyle w:val="BodyText"/>
              <w:widowControl/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F231A4">
              <w:rPr>
                <w:b/>
                <w:bCs/>
                <w:sz w:val="22"/>
                <w:szCs w:val="22"/>
              </w:rPr>
              <w:t>Title of the project</w:t>
            </w:r>
          </w:p>
        </w:tc>
        <w:tc>
          <w:tcPr>
            <w:tcW w:w="1559" w:type="dxa"/>
            <w:vMerge w:val="restart"/>
            <w:vAlign w:val="center"/>
          </w:tcPr>
          <w:p w:rsidR="004B7006" w:rsidRPr="00F231A4" w:rsidRDefault="004B7006" w:rsidP="00D862FD">
            <w:pPr>
              <w:pStyle w:val="BodyText"/>
              <w:widowControl/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F231A4">
              <w:rPr>
                <w:b/>
                <w:bCs/>
                <w:sz w:val="22"/>
                <w:szCs w:val="22"/>
              </w:rPr>
              <w:t>Funding Agency</w:t>
            </w:r>
          </w:p>
        </w:tc>
        <w:tc>
          <w:tcPr>
            <w:tcW w:w="1418" w:type="dxa"/>
            <w:vMerge w:val="restart"/>
          </w:tcPr>
          <w:p w:rsidR="004B7006" w:rsidRPr="00F231A4" w:rsidRDefault="004B7006" w:rsidP="00D862FD">
            <w:pPr>
              <w:pStyle w:val="BodyText"/>
              <w:widowControl/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PI/Co PI</w:t>
            </w:r>
          </w:p>
        </w:tc>
        <w:tc>
          <w:tcPr>
            <w:tcW w:w="1418" w:type="dxa"/>
            <w:vMerge w:val="restart"/>
            <w:vAlign w:val="center"/>
          </w:tcPr>
          <w:p w:rsidR="004B7006" w:rsidRPr="00F231A4" w:rsidRDefault="004B7006" w:rsidP="00D862FD">
            <w:pPr>
              <w:pStyle w:val="BodyText"/>
              <w:widowControl/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F231A4">
              <w:rPr>
                <w:b/>
                <w:bCs/>
                <w:sz w:val="22"/>
                <w:szCs w:val="22"/>
              </w:rPr>
              <w:t xml:space="preserve">Grant sanctioned (in </w:t>
            </w:r>
            <w:proofErr w:type="spellStart"/>
            <w:r w:rsidRPr="00F231A4">
              <w:rPr>
                <w:b/>
                <w:bCs/>
                <w:sz w:val="22"/>
                <w:szCs w:val="22"/>
              </w:rPr>
              <w:t>Lakh</w:t>
            </w:r>
            <w:proofErr w:type="spellEnd"/>
            <w:r w:rsidRPr="00F231A4">
              <w:rPr>
                <w:b/>
                <w:bCs/>
                <w:sz w:val="22"/>
                <w:szCs w:val="22"/>
              </w:rPr>
              <w:t xml:space="preserve"> Rs)</w:t>
            </w:r>
          </w:p>
        </w:tc>
        <w:tc>
          <w:tcPr>
            <w:tcW w:w="2268" w:type="dxa"/>
            <w:gridSpan w:val="2"/>
            <w:vAlign w:val="center"/>
          </w:tcPr>
          <w:p w:rsidR="004B7006" w:rsidRPr="00F231A4" w:rsidRDefault="004B7006" w:rsidP="00D862FD">
            <w:pPr>
              <w:pStyle w:val="BodyText"/>
              <w:widowControl/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F231A4">
              <w:rPr>
                <w:b/>
                <w:bCs/>
                <w:sz w:val="22"/>
                <w:szCs w:val="22"/>
              </w:rPr>
              <w:t>Duration</w:t>
            </w:r>
          </w:p>
        </w:tc>
      </w:tr>
      <w:tr w:rsidR="004B7006" w:rsidRPr="00F231A4" w:rsidTr="004B7006">
        <w:tc>
          <w:tcPr>
            <w:tcW w:w="834" w:type="dxa"/>
            <w:vMerge/>
          </w:tcPr>
          <w:p w:rsidR="004B7006" w:rsidRPr="00F231A4" w:rsidRDefault="004B7006" w:rsidP="00D862FD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B7006" w:rsidRPr="00F231A4" w:rsidRDefault="004B7006" w:rsidP="00D862FD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B7006" w:rsidRPr="00F231A4" w:rsidRDefault="004B7006" w:rsidP="00D862FD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B7006" w:rsidRPr="00F231A4" w:rsidRDefault="004B7006" w:rsidP="00D862FD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B7006" w:rsidRPr="00F231A4" w:rsidRDefault="004B7006" w:rsidP="00D862FD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B7006" w:rsidRPr="00F231A4" w:rsidRDefault="004B7006" w:rsidP="00D862FD">
            <w:pPr>
              <w:pStyle w:val="BodyText"/>
              <w:widowControl/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F231A4">
              <w:rPr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1276" w:type="dxa"/>
          </w:tcPr>
          <w:p w:rsidR="004B7006" w:rsidRPr="00F231A4" w:rsidRDefault="004B7006" w:rsidP="00D862FD">
            <w:pPr>
              <w:pStyle w:val="BodyText"/>
              <w:widowControl/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F231A4">
              <w:rPr>
                <w:b/>
                <w:bCs/>
                <w:sz w:val="22"/>
                <w:szCs w:val="22"/>
              </w:rPr>
              <w:t>To</w:t>
            </w:r>
          </w:p>
        </w:tc>
      </w:tr>
      <w:tr w:rsidR="000B69AF" w:rsidRPr="00F231A4" w:rsidTr="004B7006">
        <w:tc>
          <w:tcPr>
            <w:tcW w:w="834" w:type="dxa"/>
          </w:tcPr>
          <w:p w:rsidR="000B69AF" w:rsidRPr="000B69AF" w:rsidRDefault="000B69AF" w:rsidP="00ED0F40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0B69AF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B69AF" w:rsidRPr="00F231A4" w:rsidRDefault="000B69AF" w:rsidP="00891C1B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 xml:space="preserve">AICRIP trial crop physiology </w:t>
            </w:r>
          </w:p>
        </w:tc>
        <w:tc>
          <w:tcPr>
            <w:tcW w:w="1559" w:type="dxa"/>
          </w:tcPr>
          <w:p w:rsidR="000B69AF" w:rsidRPr="00F231A4" w:rsidRDefault="000B69AF" w:rsidP="00891C1B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Directorate of Rice research</w:t>
            </w:r>
          </w:p>
        </w:tc>
        <w:tc>
          <w:tcPr>
            <w:tcW w:w="1418" w:type="dxa"/>
          </w:tcPr>
          <w:p w:rsidR="000B69AF" w:rsidRPr="00F231A4" w:rsidRDefault="000B69AF" w:rsidP="00891C1B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</w:t>
            </w:r>
          </w:p>
        </w:tc>
        <w:tc>
          <w:tcPr>
            <w:tcW w:w="1418" w:type="dxa"/>
          </w:tcPr>
          <w:p w:rsidR="000B69AF" w:rsidRPr="00F231A4" w:rsidRDefault="000B69AF" w:rsidP="00891C1B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1.32</w:t>
            </w:r>
          </w:p>
        </w:tc>
        <w:tc>
          <w:tcPr>
            <w:tcW w:w="992" w:type="dxa"/>
          </w:tcPr>
          <w:p w:rsidR="000B69AF" w:rsidRPr="00F231A4" w:rsidRDefault="000B69AF" w:rsidP="000B69AF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276" w:type="dxa"/>
          </w:tcPr>
          <w:p w:rsidR="000B69AF" w:rsidRPr="00F231A4" w:rsidRDefault="000B69AF" w:rsidP="00A36221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Till date</w:t>
            </w:r>
          </w:p>
        </w:tc>
      </w:tr>
      <w:tr w:rsidR="0094505B" w:rsidRPr="00F231A4" w:rsidTr="004B7006">
        <w:tc>
          <w:tcPr>
            <w:tcW w:w="834" w:type="dxa"/>
          </w:tcPr>
          <w:p w:rsidR="0094505B" w:rsidRPr="00F231A4" w:rsidRDefault="0094505B" w:rsidP="00415565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94505B" w:rsidRPr="0094505B" w:rsidRDefault="0094505B" w:rsidP="0094505B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  <w:r w:rsidRPr="0094505B">
              <w:rPr>
                <w:sz w:val="22"/>
                <w:szCs w:val="22"/>
              </w:rPr>
              <w:t xml:space="preserve">Study on the efficiency of  ALLCOR, Plant Growth regulator on rice sponsored by </w:t>
            </w:r>
          </w:p>
        </w:tc>
        <w:tc>
          <w:tcPr>
            <w:tcW w:w="1559" w:type="dxa"/>
          </w:tcPr>
          <w:p w:rsidR="0094505B" w:rsidRPr="0094505B" w:rsidRDefault="0094505B" w:rsidP="00891C1B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  <w:proofErr w:type="spellStart"/>
            <w:r w:rsidRPr="0094505B">
              <w:rPr>
                <w:sz w:val="22"/>
                <w:szCs w:val="22"/>
              </w:rPr>
              <w:t>Neophyll</w:t>
            </w:r>
            <w:proofErr w:type="spellEnd"/>
            <w:r w:rsidRPr="0094505B">
              <w:rPr>
                <w:sz w:val="22"/>
                <w:szCs w:val="22"/>
              </w:rPr>
              <w:t xml:space="preserve"> </w:t>
            </w:r>
            <w:proofErr w:type="spellStart"/>
            <w:r w:rsidRPr="0094505B">
              <w:rPr>
                <w:sz w:val="22"/>
                <w:szCs w:val="22"/>
              </w:rPr>
              <w:t>Agrisciences</w:t>
            </w:r>
            <w:proofErr w:type="spellEnd"/>
            <w:r w:rsidRPr="0094505B">
              <w:rPr>
                <w:sz w:val="22"/>
                <w:szCs w:val="22"/>
              </w:rPr>
              <w:t xml:space="preserve"> Pvt., Ltd., Chennai</w:t>
            </w:r>
          </w:p>
        </w:tc>
        <w:tc>
          <w:tcPr>
            <w:tcW w:w="1418" w:type="dxa"/>
          </w:tcPr>
          <w:p w:rsidR="0094505B" w:rsidRPr="0094505B" w:rsidRDefault="0094505B" w:rsidP="00891C1B">
            <w:pPr>
              <w:pStyle w:val="BodyText"/>
              <w:widowControl/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94505B">
              <w:rPr>
                <w:b/>
                <w:bCs/>
                <w:sz w:val="22"/>
                <w:szCs w:val="22"/>
              </w:rPr>
              <w:t>PI</w:t>
            </w:r>
          </w:p>
        </w:tc>
        <w:tc>
          <w:tcPr>
            <w:tcW w:w="1418" w:type="dxa"/>
          </w:tcPr>
          <w:p w:rsidR="0094505B" w:rsidRPr="0094505B" w:rsidRDefault="0094505B" w:rsidP="00891C1B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94505B">
              <w:rPr>
                <w:sz w:val="22"/>
                <w:szCs w:val="22"/>
              </w:rPr>
              <w:t>0.35</w:t>
            </w:r>
          </w:p>
        </w:tc>
        <w:tc>
          <w:tcPr>
            <w:tcW w:w="992" w:type="dxa"/>
          </w:tcPr>
          <w:p w:rsidR="0094505B" w:rsidRPr="0094505B" w:rsidRDefault="0094505B" w:rsidP="000B69AF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94505B">
              <w:rPr>
                <w:sz w:val="22"/>
                <w:szCs w:val="22"/>
              </w:rPr>
              <w:t>2008</w:t>
            </w:r>
          </w:p>
        </w:tc>
        <w:tc>
          <w:tcPr>
            <w:tcW w:w="1276" w:type="dxa"/>
          </w:tcPr>
          <w:p w:rsidR="0094505B" w:rsidRPr="0094505B" w:rsidRDefault="0094505B" w:rsidP="0094505B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94505B">
              <w:rPr>
                <w:sz w:val="22"/>
                <w:szCs w:val="22"/>
              </w:rPr>
              <w:t>2008</w:t>
            </w:r>
          </w:p>
        </w:tc>
      </w:tr>
      <w:tr w:rsidR="0094505B" w:rsidRPr="000B69AF" w:rsidTr="004B7006">
        <w:tc>
          <w:tcPr>
            <w:tcW w:w="834" w:type="dxa"/>
          </w:tcPr>
          <w:p w:rsidR="0094505B" w:rsidRPr="00F231A4" w:rsidRDefault="0094505B" w:rsidP="00415565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94505B" w:rsidRPr="000B69AF" w:rsidRDefault="0094505B" w:rsidP="000B69AF">
            <w:pPr>
              <w:pStyle w:val="ListParagraph"/>
              <w:ind w:left="50"/>
              <w:rPr>
                <w:rFonts w:ascii="Times New Roman" w:hAnsi="Times New Roman" w:cs="Times New Roman"/>
              </w:rPr>
            </w:pPr>
            <w:r w:rsidRPr="000B69AF">
              <w:rPr>
                <w:rFonts w:ascii="Times New Roman" w:hAnsi="Times New Roman" w:cs="Times New Roman"/>
              </w:rPr>
              <w:t>Studies on CEEDRICH for Physiological and Yield parameters in rice</w:t>
            </w:r>
          </w:p>
        </w:tc>
        <w:tc>
          <w:tcPr>
            <w:tcW w:w="1559" w:type="dxa"/>
          </w:tcPr>
          <w:p w:rsidR="0094505B" w:rsidRPr="000B69AF" w:rsidRDefault="0094505B" w:rsidP="000B69AF">
            <w:pPr>
              <w:pStyle w:val="ListParagraph"/>
              <w:ind w:left="57"/>
              <w:rPr>
                <w:rFonts w:ascii="Times New Roman" w:hAnsi="Times New Roman" w:cs="Times New Roman"/>
              </w:rPr>
            </w:pPr>
            <w:r w:rsidRPr="000B69AF">
              <w:rPr>
                <w:rFonts w:ascii="Times New Roman" w:hAnsi="Times New Roman" w:cs="Times New Roman"/>
              </w:rPr>
              <w:t xml:space="preserve">M/s. Tropical </w:t>
            </w:r>
            <w:proofErr w:type="spellStart"/>
            <w:r w:rsidRPr="000B69AF">
              <w:rPr>
                <w:rFonts w:ascii="Times New Roman" w:hAnsi="Times New Roman" w:cs="Times New Roman"/>
              </w:rPr>
              <w:t>Agrosystem</w:t>
            </w:r>
            <w:proofErr w:type="spellEnd"/>
            <w:r w:rsidRPr="000B69AF">
              <w:rPr>
                <w:rFonts w:ascii="Times New Roman" w:hAnsi="Times New Roman" w:cs="Times New Roman"/>
              </w:rPr>
              <w:t xml:space="preserve"> (India) Pvt. Ltd, Chennai</w:t>
            </w:r>
          </w:p>
        </w:tc>
        <w:tc>
          <w:tcPr>
            <w:tcW w:w="1418" w:type="dxa"/>
          </w:tcPr>
          <w:p w:rsidR="0094505B" w:rsidRPr="000B69AF" w:rsidRDefault="0094505B" w:rsidP="000B69AF">
            <w:pPr>
              <w:pStyle w:val="ListParagraph"/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9AF">
              <w:rPr>
                <w:rFonts w:ascii="Times New Roman" w:hAnsi="Times New Roman" w:cs="Times New Roman"/>
                <w:b/>
                <w:bCs/>
              </w:rPr>
              <w:t>PI</w:t>
            </w:r>
          </w:p>
        </w:tc>
        <w:tc>
          <w:tcPr>
            <w:tcW w:w="1418" w:type="dxa"/>
          </w:tcPr>
          <w:p w:rsidR="0094505B" w:rsidRPr="000B69AF" w:rsidRDefault="0094505B" w:rsidP="000B69AF">
            <w:pPr>
              <w:pStyle w:val="ListParagraph"/>
              <w:ind w:left="50" w:hanging="6"/>
              <w:jc w:val="center"/>
              <w:rPr>
                <w:rFonts w:ascii="Times New Roman" w:hAnsi="Times New Roman" w:cs="Times New Roman"/>
              </w:rPr>
            </w:pPr>
            <w:r w:rsidRPr="000B69AF">
              <w:rPr>
                <w:rFonts w:ascii="Times New Roman" w:hAnsi="Times New Roman" w:cs="Times New Roman"/>
              </w:rPr>
              <w:t>1.5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4505B" w:rsidRPr="000B69AF" w:rsidRDefault="0094505B" w:rsidP="000B69AF">
            <w:pPr>
              <w:pStyle w:val="ListParagraph"/>
              <w:ind w:left="46"/>
              <w:jc w:val="center"/>
              <w:rPr>
                <w:rFonts w:ascii="Times New Roman" w:hAnsi="Times New Roman" w:cs="Times New Roman"/>
              </w:rPr>
            </w:pPr>
            <w:r w:rsidRPr="000B69A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:rsidR="0094505B" w:rsidRPr="000B69AF" w:rsidRDefault="0094505B" w:rsidP="000B69AF">
            <w:pPr>
              <w:pStyle w:val="ListParagraph"/>
              <w:ind w:left="145"/>
              <w:jc w:val="center"/>
              <w:rPr>
                <w:rFonts w:ascii="Times New Roman" w:hAnsi="Times New Roman" w:cs="Times New Roman"/>
              </w:rPr>
            </w:pPr>
            <w:r w:rsidRPr="000B69AF">
              <w:rPr>
                <w:rFonts w:ascii="Times New Roman" w:hAnsi="Times New Roman" w:cs="Times New Roman"/>
              </w:rPr>
              <w:t>2020</w:t>
            </w:r>
          </w:p>
        </w:tc>
      </w:tr>
      <w:tr w:rsidR="0094505B" w:rsidRPr="00F231A4" w:rsidTr="004B7006">
        <w:tc>
          <w:tcPr>
            <w:tcW w:w="834" w:type="dxa"/>
          </w:tcPr>
          <w:p w:rsidR="0094505B" w:rsidRPr="00F231A4" w:rsidRDefault="0094505B" w:rsidP="00415565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94505B" w:rsidRPr="00F231A4" w:rsidRDefault="0094505B" w:rsidP="00D862FD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Rehabilitation of existing tissue culture laboratory and production of virus free Banana planting material</w:t>
            </w:r>
          </w:p>
        </w:tc>
        <w:tc>
          <w:tcPr>
            <w:tcW w:w="1559" w:type="dxa"/>
          </w:tcPr>
          <w:p w:rsidR="0094505B" w:rsidRPr="00F231A4" w:rsidRDefault="0094505B" w:rsidP="00D862FD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NHM, State Government of Puducherry</w:t>
            </w:r>
          </w:p>
        </w:tc>
        <w:tc>
          <w:tcPr>
            <w:tcW w:w="1418" w:type="dxa"/>
          </w:tcPr>
          <w:p w:rsidR="0094505B" w:rsidRPr="00F231A4" w:rsidRDefault="0094505B" w:rsidP="00D862FD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 PI</w:t>
            </w:r>
          </w:p>
        </w:tc>
        <w:tc>
          <w:tcPr>
            <w:tcW w:w="1418" w:type="dxa"/>
          </w:tcPr>
          <w:p w:rsidR="0094505B" w:rsidRPr="00F231A4" w:rsidRDefault="0094505B" w:rsidP="00D862FD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992" w:type="dxa"/>
          </w:tcPr>
          <w:p w:rsidR="0094505B" w:rsidRPr="00F231A4" w:rsidRDefault="0094505B" w:rsidP="000B69AF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2017</w:t>
            </w:r>
          </w:p>
        </w:tc>
        <w:tc>
          <w:tcPr>
            <w:tcW w:w="1276" w:type="dxa"/>
          </w:tcPr>
          <w:p w:rsidR="0094505B" w:rsidRPr="00F231A4" w:rsidRDefault="0094505B" w:rsidP="000B69AF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Till date</w:t>
            </w:r>
          </w:p>
        </w:tc>
      </w:tr>
      <w:tr w:rsidR="0094505B" w:rsidRPr="00F231A4" w:rsidTr="004B7006">
        <w:tc>
          <w:tcPr>
            <w:tcW w:w="834" w:type="dxa"/>
          </w:tcPr>
          <w:p w:rsidR="0094505B" w:rsidRPr="00F231A4" w:rsidRDefault="0094505B" w:rsidP="00415565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94505B" w:rsidRPr="00F231A4" w:rsidRDefault="0094505B" w:rsidP="00D862FD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From QTL to variety: Genomics – assisted introgression and field evaluation of rice varieties with genes/QTLs for yield under drought, flood and slat stress.</w:t>
            </w:r>
          </w:p>
        </w:tc>
        <w:tc>
          <w:tcPr>
            <w:tcW w:w="1559" w:type="dxa"/>
          </w:tcPr>
          <w:p w:rsidR="0094505B" w:rsidRPr="00F231A4" w:rsidRDefault="0094505B" w:rsidP="00D862FD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Department of Biotechnology</w:t>
            </w:r>
          </w:p>
        </w:tc>
        <w:tc>
          <w:tcPr>
            <w:tcW w:w="1418" w:type="dxa"/>
          </w:tcPr>
          <w:p w:rsidR="0094505B" w:rsidRPr="00F231A4" w:rsidRDefault="0094505B" w:rsidP="00D862FD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 PI</w:t>
            </w:r>
          </w:p>
        </w:tc>
        <w:tc>
          <w:tcPr>
            <w:tcW w:w="1418" w:type="dxa"/>
          </w:tcPr>
          <w:p w:rsidR="0094505B" w:rsidRPr="00F231A4" w:rsidRDefault="0094505B" w:rsidP="00D862FD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83.35</w:t>
            </w:r>
          </w:p>
        </w:tc>
        <w:tc>
          <w:tcPr>
            <w:tcW w:w="992" w:type="dxa"/>
          </w:tcPr>
          <w:p w:rsidR="0094505B" w:rsidRPr="00F231A4" w:rsidRDefault="0094505B" w:rsidP="000B69AF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2011</w:t>
            </w:r>
          </w:p>
        </w:tc>
        <w:tc>
          <w:tcPr>
            <w:tcW w:w="1276" w:type="dxa"/>
          </w:tcPr>
          <w:p w:rsidR="0094505B" w:rsidRPr="00F231A4" w:rsidRDefault="0094505B" w:rsidP="000B69AF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2015</w:t>
            </w:r>
          </w:p>
        </w:tc>
      </w:tr>
      <w:tr w:rsidR="0094505B" w:rsidRPr="00F231A4" w:rsidTr="004B7006">
        <w:tc>
          <w:tcPr>
            <w:tcW w:w="834" w:type="dxa"/>
          </w:tcPr>
          <w:p w:rsidR="0094505B" w:rsidRPr="00F231A4" w:rsidRDefault="0094505B" w:rsidP="00764822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94505B" w:rsidRPr="00F231A4" w:rsidRDefault="0094505B" w:rsidP="00D862FD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 xml:space="preserve">From QTL to variety: Marker- assisted breeding of </w:t>
            </w:r>
            <w:proofErr w:type="spellStart"/>
            <w:r w:rsidRPr="00F231A4">
              <w:rPr>
                <w:sz w:val="22"/>
                <w:szCs w:val="22"/>
              </w:rPr>
              <w:t>abiotic</w:t>
            </w:r>
            <w:proofErr w:type="spellEnd"/>
            <w:r w:rsidRPr="00F231A4">
              <w:rPr>
                <w:sz w:val="22"/>
                <w:szCs w:val="22"/>
              </w:rPr>
              <w:t xml:space="preserve"> stress tolerant rice varieties with major QTLs for drought, submergence and salt tolerance</w:t>
            </w:r>
          </w:p>
        </w:tc>
        <w:tc>
          <w:tcPr>
            <w:tcW w:w="1559" w:type="dxa"/>
          </w:tcPr>
          <w:p w:rsidR="0094505B" w:rsidRPr="00F231A4" w:rsidRDefault="0094505B" w:rsidP="00D862FD">
            <w:pPr>
              <w:pStyle w:val="BodyText"/>
              <w:widowControl/>
              <w:autoSpaceDE/>
              <w:autoSpaceDN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Department of Biotechnology</w:t>
            </w:r>
          </w:p>
        </w:tc>
        <w:tc>
          <w:tcPr>
            <w:tcW w:w="1418" w:type="dxa"/>
          </w:tcPr>
          <w:p w:rsidR="0094505B" w:rsidRPr="00F231A4" w:rsidRDefault="0094505B" w:rsidP="00D862FD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 PI</w:t>
            </w:r>
          </w:p>
        </w:tc>
        <w:tc>
          <w:tcPr>
            <w:tcW w:w="1418" w:type="dxa"/>
          </w:tcPr>
          <w:p w:rsidR="0094505B" w:rsidRPr="00F231A4" w:rsidRDefault="0094505B" w:rsidP="00D862FD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53.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94505B" w:rsidRPr="00F231A4" w:rsidRDefault="0094505B" w:rsidP="000B69AF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F231A4">
              <w:rPr>
                <w:sz w:val="22"/>
                <w:szCs w:val="22"/>
              </w:rPr>
              <w:t>2018</w:t>
            </w:r>
          </w:p>
        </w:tc>
        <w:tc>
          <w:tcPr>
            <w:tcW w:w="1276" w:type="dxa"/>
          </w:tcPr>
          <w:p w:rsidR="0094505B" w:rsidRPr="00F231A4" w:rsidRDefault="0094505B" w:rsidP="000B69AF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231A4">
              <w:rPr>
                <w:sz w:val="22"/>
                <w:szCs w:val="22"/>
              </w:rPr>
              <w:t>21</w:t>
            </w:r>
          </w:p>
        </w:tc>
      </w:tr>
      <w:tr w:rsidR="0094505B" w:rsidRPr="00F231A4" w:rsidTr="004B7006">
        <w:tc>
          <w:tcPr>
            <w:tcW w:w="834" w:type="dxa"/>
          </w:tcPr>
          <w:p w:rsidR="0094505B" w:rsidRPr="007126EE" w:rsidRDefault="0094505B" w:rsidP="004B7006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94505B" w:rsidRPr="007126EE" w:rsidRDefault="0094505B" w:rsidP="007126E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126EE">
              <w:rPr>
                <w:rFonts w:ascii="Times New Roman" w:hAnsi="Times New Roman" w:cs="Times New Roman"/>
              </w:rPr>
              <w:t xml:space="preserve">Evaluation of </w:t>
            </w:r>
            <w:proofErr w:type="spellStart"/>
            <w:r w:rsidRPr="007126EE">
              <w:rPr>
                <w:rFonts w:ascii="Times New Roman" w:hAnsi="Times New Roman" w:cs="Times New Roman"/>
              </w:rPr>
              <w:t>zymo</w:t>
            </w:r>
            <w:proofErr w:type="spellEnd"/>
            <w:r w:rsidRPr="007126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6EE">
              <w:rPr>
                <w:rFonts w:ascii="Times New Roman" w:hAnsi="Times New Roman" w:cs="Times New Roman"/>
              </w:rPr>
              <w:t>grainrich</w:t>
            </w:r>
            <w:proofErr w:type="spellEnd"/>
            <w:r w:rsidRPr="007126EE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7126EE">
              <w:rPr>
                <w:rFonts w:ascii="Times New Roman" w:hAnsi="Times New Roman" w:cs="Times New Roman"/>
              </w:rPr>
              <w:t>greengrow</w:t>
            </w:r>
            <w:proofErr w:type="spellEnd"/>
            <w:r w:rsidRPr="007126EE">
              <w:rPr>
                <w:rFonts w:ascii="Times New Roman" w:hAnsi="Times New Roman" w:cs="Times New Roman"/>
              </w:rPr>
              <w:t xml:space="preserve"> on growth, physiology and yield of rice and vegetables</w:t>
            </w:r>
          </w:p>
        </w:tc>
        <w:tc>
          <w:tcPr>
            <w:tcW w:w="1559" w:type="dxa"/>
          </w:tcPr>
          <w:p w:rsidR="0094505B" w:rsidRPr="007126EE" w:rsidRDefault="0094505B" w:rsidP="007126EE">
            <w:pPr>
              <w:pStyle w:val="ListParagraph"/>
              <w:ind w:left="57"/>
              <w:rPr>
                <w:rFonts w:ascii="Times New Roman" w:hAnsi="Times New Roman" w:cs="Times New Roman"/>
              </w:rPr>
            </w:pPr>
            <w:r w:rsidRPr="007126EE">
              <w:rPr>
                <w:rFonts w:ascii="Times New Roman" w:hAnsi="Times New Roman" w:cs="Times New Roman"/>
              </w:rPr>
              <w:t>M/s United Alacrity India Pvt. Ltd., Chennai</w:t>
            </w:r>
          </w:p>
        </w:tc>
        <w:tc>
          <w:tcPr>
            <w:tcW w:w="1418" w:type="dxa"/>
          </w:tcPr>
          <w:p w:rsidR="0094505B" w:rsidRPr="007126EE" w:rsidRDefault="0094505B" w:rsidP="007126EE">
            <w:pPr>
              <w:pStyle w:val="ListParagraph"/>
              <w:ind w:left="57"/>
              <w:jc w:val="center"/>
              <w:rPr>
                <w:rFonts w:ascii="Times New Roman" w:hAnsi="Times New Roman" w:cs="Times New Roman"/>
              </w:rPr>
            </w:pPr>
            <w:r w:rsidRPr="007126EE">
              <w:rPr>
                <w:rFonts w:ascii="Times New Roman" w:hAnsi="Times New Roman" w:cs="Times New Roman"/>
                <w:b/>
                <w:bCs/>
                <w:lang w:bidi="en-US"/>
              </w:rPr>
              <w:t>Co PI</w:t>
            </w:r>
          </w:p>
        </w:tc>
        <w:tc>
          <w:tcPr>
            <w:tcW w:w="1418" w:type="dxa"/>
          </w:tcPr>
          <w:p w:rsidR="0094505B" w:rsidRPr="007126EE" w:rsidRDefault="0094505B" w:rsidP="007126EE">
            <w:pPr>
              <w:pStyle w:val="ListParagraph"/>
              <w:ind w:left="136" w:hanging="6"/>
              <w:jc w:val="center"/>
              <w:rPr>
                <w:rFonts w:ascii="Times New Roman" w:hAnsi="Times New Roman" w:cs="Times New Roman"/>
              </w:rPr>
            </w:pPr>
            <w:r w:rsidRPr="007126EE">
              <w:rPr>
                <w:rFonts w:ascii="Times New Roman" w:hAnsi="Times New Roman" w:cs="Times New Roman"/>
              </w:rPr>
              <w:t>7.64</w:t>
            </w:r>
          </w:p>
        </w:tc>
        <w:tc>
          <w:tcPr>
            <w:tcW w:w="992" w:type="dxa"/>
          </w:tcPr>
          <w:p w:rsidR="0094505B" w:rsidRPr="007126EE" w:rsidRDefault="0094505B" w:rsidP="007126EE">
            <w:pPr>
              <w:pStyle w:val="ListParagraph"/>
              <w:ind w:left="46"/>
              <w:rPr>
                <w:rFonts w:ascii="Times New Roman" w:hAnsi="Times New Roman" w:cs="Times New Roman"/>
              </w:rPr>
            </w:pPr>
            <w:r w:rsidRPr="007126E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</w:tcPr>
          <w:p w:rsidR="0094505B" w:rsidRPr="007126EE" w:rsidRDefault="0094505B" w:rsidP="007126EE">
            <w:pPr>
              <w:pStyle w:val="BodyText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  <w:r w:rsidRPr="007126EE">
              <w:rPr>
                <w:sz w:val="22"/>
                <w:szCs w:val="22"/>
              </w:rPr>
              <w:t>2021</w:t>
            </w:r>
          </w:p>
        </w:tc>
      </w:tr>
    </w:tbl>
    <w:p w:rsidR="0094505B" w:rsidRDefault="0094505B" w:rsidP="00D95D03">
      <w:pPr>
        <w:pStyle w:val="BodyText"/>
        <w:spacing w:before="201"/>
        <w:ind w:left="121"/>
        <w:rPr>
          <w:b/>
        </w:rPr>
      </w:pPr>
    </w:p>
    <w:p w:rsidR="00D95D03" w:rsidRPr="009B56F5" w:rsidRDefault="00D95D03" w:rsidP="00D95D03">
      <w:pPr>
        <w:pStyle w:val="BodyText"/>
        <w:spacing w:before="201"/>
        <w:ind w:left="121"/>
        <w:rPr>
          <w:b/>
        </w:rPr>
      </w:pPr>
      <w:r w:rsidRPr="009B56F5">
        <w:rPr>
          <w:b/>
        </w:rPr>
        <w:t>Five</w:t>
      </w:r>
      <w:r w:rsidR="009B56F5" w:rsidRPr="009B56F5">
        <w:rPr>
          <w:b/>
        </w:rPr>
        <w:t xml:space="preserve"> Best Papers With NAAS Ratings </w:t>
      </w:r>
    </w:p>
    <w:p w:rsidR="009B56F5" w:rsidRPr="00994431" w:rsidRDefault="009B56F5" w:rsidP="00D95D03">
      <w:pPr>
        <w:pStyle w:val="BodyText"/>
        <w:spacing w:before="201"/>
        <w:ind w:left="121"/>
      </w:pPr>
    </w:p>
    <w:p w:rsidR="00FF0BD5" w:rsidRPr="00994431" w:rsidRDefault="00FF0BD5" w:rsidP="00FF0BD5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</w:rPr>
      </w:pPr>
      <w:r w:rsidRPr="00994431">
        <w:rPr>
          <w:rFonts w:ascii="Times New Roman" w:hAnsi="Times New Roman" w:cs="Times New Roman"/>
          <w:bCs/>
          <w:color w:val="000000"/>
        </w:rPr>
        <w:t xml:space="preserve">S.M. </w:t>
      </w:r>
      <w:proofErr w:type="spellStart"/>
      <w:r w:rsidRPr="00994431">
        <w:rPr>
          <w:rFonts w:ascii="Times New Roman" w:hAnsi="Times New Roman" w:cs="Times New Roman"/>
          <w:bCs/>
          <w:color w:val="000000"/>
        </w:rPr>
        <w:t>Impa</w:t>
      </w:r>
      <w:proofErr w:type="spellEnd"/>
      <w:r w:rsidRPr="00994431">
        <w:rPr>
          <w:rFonts w:ascii="Times New Roman" w:hAnsi="Times New Roman" w:cs="Times New Roman"/>
          <w:bCs/>
          <w:color w:val="000000"/>
        </w:rPr>
        <w:t xml:space="preserve">, </w:t>
      </w:r>
      <w:r w:rsidRPr="00994431">
        <w:rPr>
          <w:rFonts w:ascii="Times New Roman" w:hAnsi="Times New Roman" w:cs="Times New Roman"/>
          <w:b/>
          <w:color w:val="000000"/>
          <w:u w:val="single"/>
        </w:rPr>
        <w:t xml:space="preserve">S. </w:t>
      </w:r>
      <w:proofErr w:type="spellStart"/>
      <w:r w:rsidRPr="00994431">
        <w:rPr>
          <w:rFonts w:ascii="Times New Roman" w:hAnsi="Times New Roman" w:cs="Times New Roman"/>
          <w:b/>
          <w:color w:val="000000"/>
          <w:u w:val="single"/>
        </w:rPr>
        <w:t>Nadaradjan</w:t>
      </w:r>
      <w:proofErr w:type="spellEnd"/>
      <w:r w:rsidRPr="00994431">
        <w:rPr>
          <w:rFonts w:ascii="Times New Roman" w:hAnsi="Times New Roman" w:cs="Times New Roman"/>
          <w:bCs/>
          <w:color w:val="000000"/>
        </w:rPr>
        <w:t xml:space="preserve">, P. </w:t>
      </w:r>
      <w:proofErr w:type="spellStart"/>
      <w:r w:rsidRPr="00994431">
        <w:rPr>
          <w:rFonts w:ascii="Times New Roman" w:hAnsi="Times New Roman" w:cs="Times New Roman"/>
          <w:bCs/>
          <w:color w:val="000000"/>
        </w:rPr>
        <w:t>Boominathan</w:t>
      </w:r>
      <w:proofErr w:type="spellEnd"/>
      <w:r w:rsidRPr="00994431">
        <w:rPr>
          <w:rFonts w:ascii="Times New Roman" w:hAnsi="Times New Roman" w:cs="Times New Roman"/>
          <w:bCs/>
          <w:color w:val="000000"/>
        </w:rPr>
        <w:t xml:space="preserve">, </w:t>
      </w:r>
      <w:r w:rsidRPr="00994431">
        <w:rPr>
          <w:rFonts w:ascii="Times New Roman" w:hAnsi="Times New Roman" w:cs="Times New Roman"/>
          <w:color w:val="000000"/>
        </w:rPr>
        <w:t xml:space="preserve">G. </w:t>
      </w:r>
      <w:proofErr w:type="spellStart"/>
      <w:r w:rsidRPr="00994431">
        <w:rPr>
          <w:rFonts w:ascii="Times New Roman" w:hAnsi="Times New Roman" w:cs="Times New Roman"/>
          <w:color w:val="000000"/>
        </w:rPr>
        <w:t>Shashidhara</w:t>
      </w:r>
      <w:proofErr w:type="spellEnd"/>
      <w:r w:rsidRPr="00994431">
        <w:rPr>
          <w:rFonts w:ascii="Times New Roman" w:hAnsi="Times New Roman" w:cs="Times New Roman"/>
          <w:bCs/>
          <w:color w:val="000000"/>
        </w:rPr>
        <w:t xml:space="preserve">, H. </w:t>
      </w:r>
      <w:proofErr w:type="spellStart"/>
      <w:r w:rsidRPr="00994431">
        <w:rPr>
          <w:rFonts w:ascii="Times New Roman" w:hAnsi="Times New Roman" w:cs="Times New Roman"/>
          <w:bCs/>
          <w:color w:val="000000"/>
        </w:rPr>
        <w:t>Bindumadhava</w:t>
      </w:r>
      <w:proofErr w:type="spellEnd"/>
      <w:r w:rsidRPr="00994431">
        <w:rPr>
          <w:rFonts w:ascii="Times New Roman" w:hAnsi="Times New Roman" w:cs="Times New Roman"/>
          <w:bCs/>
          <w:color w:val="000000"/>
        </w:rPr>
        <w:t xml:space="preserve">, and M.S. </w:t>
      </w:r>
      <w:proofErr w:type="spellStart"/>
      <w:r w:rsidRPr="00994431">
        <w:rPr>
          <w:rFonts w:ascii="Times New Roman" w:hAnsi="Times New Roman" w:cs="Times New Roman"/>
          <w:bCs/>
          <w:color w:val="000000"/>
        </w:rPr>
        <w:t>Sheshshayee</w:t>
      </w:r>
      <w:proofErr w:type="spellEnd"/>
      <w:r w:rsidRPr="00994431">
        <w:rPr>
          <w:rFonts w:ascii="Times New Roman" w:hAnsi="Times New Roman" w:cs="Times New Roman"/>
          <w:bCs/>
          <w:color w:val="000000"/>
        </w:rPr>
        <w:t>, 2005. Carbon isotope discrimination accurately reflects variability in WUE measured at a whole plant level in rice (</w:t>
      </w:r>
      <w:proofErr w:type="spellStart"/>
      <w:r w:rsidRPr="00994431">
        <w:rPr>
          <w:rFonts w:ascii="Times New Roman" w:hAnsi="Times New Roman" w:cs="Times New Roman"/>
          <w:bCs/>
          <w:i/>
          <w:color w:val="000000"/>
        </w:rPr>
        <w:t>Oryza</w:t>
      </w:r>
      <w:proofErr w:type="spellEnd"/>
      <w:r w:rsidRPr="00994431">
        <w:rPr>
          <w:rFonts w:ascii="Times New Roman" w:hAnsi="Times New Roman" w:cs="Times New Roman"/>
          <w:bCs/>
          <w:i/>
          <w:color w:val="000000"/>
        </w:rPr>
        <w:t xml:space="preserve"> sativa</w:t>
      </w:r>
      <w:r w:rsidRPr="00994431">
        <w:rPr>
          <w:rFonts w:ascii="Times New Roman" w:hAnsi="Times New Roman" w:cs="Times New Roman"/>
          <w:bCs/>
          <w:color w:val="000000"/>
        </w:rPr>
        <w:t xml:space="preserve"> L.) </w:t>
      </w:r>
      <w:r w:rsidRPr="00994431">
        <w:rPr>
          <w:rFonts w:ascii="Times New Roman" w:hAnsi="Times New Roman" w:cs="Times New Roman"/>
          <w:bCs/>
          <w:i/>
          <w:iCs/>
        </w:rPr>
        <w:t>Crop Science</w:t>
      </w:r>
      <w:r w:rsidRPr="00994431">
        <w:rPr>
          <w:rFonts w:ascii="Times New Roman" w:hAnsi="Times New Roman" w:cs="Times New Roman"/>
          <w:b/>
          <w:bCs/>
        </w:rPr>
        <w:t xml:space="preserve"> 45: </w:t>
      </w:r>
      <w:r w:rsidRPr="00994431">
        <w:rPr>
          <w:rFonts w:ascii="Times New Roman" w:hAnsi="Times New Roman" w:cs="Times New Roman"/>
        </w:rPr>
        <w:t>2517 – 2522.</w:t>
      </w:r>
      <w:r w:rsidR="00F231F0" w:rsidRPr="00994431">
        <w:rPr>
          <w:rFonts w:ascii="Times New Roman" w:hAnsi="Times New Roman" w:cs="Times New Roman"/>
          <w:b/>
        </w:rPr>
        <w:t>(7.64)</w:t>
      </w:r>
    </w:p>
    <w:p w:rsidR="00FF0BD5" w:rsidRPr="00994431" w:rsidRDefault="00FF0BD5" w:rsidP="00FF0BD5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</w:rPr>
      </w:pPr>
      <w:r w:rsidRPr="00994431">
        <w:rPr>
          <w:rFonts w:ascii="Times New Roman" w:hAnsi="Times New Roman" w:cs="Times New Roman"/>
        </w:rPr>
        <w:t xml:space="preserve">P. </w:t>
      </w:r>
      <w:proofErr w:type="spellStart"/>
      <w:r w:rsidRPr="00994431">
        <w:rPr>
          <w:rFonts w:ascii="Times New Roman" w:hAnsi="Times New Roman" w:cs="Times New Roman"/>
        </w:rPr>
        <w:t>Raghuveer</w:t>
      </w:r>
      <w:proofErr w:type="spellEnd"/>
      <w:r w:rsidRPr="00994431">
        <w:rPr>
          <w:rFonts w:ascii="Times New Roman" w:hAnsi="Times New Roman" w:cs="Times New Roman"/>
        </w:rPr>
        <w:t xml:space="preserve"> </w:t>
      </w:r>
      <w:proofErr w:type="spellStart"/>
      <w:r w:rsidRPr="00994431">
        <w:rPr>
          <w:rFonts w:ascii="Times New Roman" w:hAnsi="Times New Roman" w:cs="Times New Roman"/>
        </w:rPr>
        <w:t>Rao</w:t>
      </w:r>
      <w:proofErr w:type="spellEnd"/>
      <w:r w:rsidRPr="00994431">
        <w:rPr>
          <w:rFonts w:ascii="Times New Roman" w:hAnsi="Times New Roman" w:cs="Times New Roman"/>
        </w:rPr>
        <w:t xml:space="preserve"> , D. </w:t>
      </w:r>
      <w:proofErr w:type="spellStart"/>
      <w:r w:rsidRPr="00994431">
        <w:rPr>
          <w:rFonts w:ascii="Times New Roman" w:hAnsi="Times New Roman" w:cs="Times New Roman"/>
        </w:rPr>
        <w:t>Subrhamanyam</w:t>
      </w:r>
      <w:proofErr w:type="spellEnd"/>
      <w:r w:rsidRPr="00994431">
        <w:rPr>
          <w:rFonts w:ascii="Times New Roman" w:hAnsi="Times New Roman" w:cs="Times New Roman"/>
        </w:rPr>
        <w:t xml:space="preserve"> , B. </w:t>
      </w:r>
      <w:proofErr w:type="spellStart"/>
      <w:r w:rsidRPr="00994431">
        <w:rPr>
          <w:rFonts w:ascii="Times New Roman" w:hAnsi="Times New Roman" w:cs="Times New Roman"/>
        </w:rPr>
        <w:t>Sailaja</w:t>
      </w:r>
      <w:proofErr w:type="spellEnd"/>
      <w:r w:rsidRPr="00994431">
        <w:rPr>
          <w:rFonts w:ascii="Times New Roman" w:hAnsi="Times New Roman" w:cs="Times New Roman"/>
        </w:rPr>
        <w:t xml:space="preserve"> , R. P. Singh , V. </w:t>
      </w:r>
      <w:proofErr w:type="spellStart"/>
      <w:r w:rsidRPr="00994431">
        <w:rPr>
          <w:rFonts w:ascii="Times New Roman" w:hAnsi="Times New Roman" w:cs="Times New Roman"/>
        </w:rPr>
        <w:t>Ravichandran</w:t>
      </w:r>
      <w:proofErr w:type="spellEnd"/>
      <w:r w:rsidRPr="00994431">
        <w:rPr>
          <w:rFonts w:ascii="Times New Roman" w:hAnsi="Times New Roman" w:cs="Times New Roman"/>
        </w:rPr>
        <w:t xml:space="preserve"> , G. V. </w:t>
      </w:r>
      <w:proofErr w:type="spellStart"/>
      <w:r w:rsidRPr="00994431">
        <w:rPr>
          <w:rFonts w:ascii="Times New Roman" w:hAnsi="Times New Roman" w:cs="Times New Roman"/>
        </w:rPr>
        <w:t>Sudershan</w:t>
      </w:r>
      <w:proofErr w:type="spellEnd"/>
      <w:r w:rsidRPr="00994431">
        <w:rPr>
          <w:rFonts w:ascii="Times New Roman" w:hAnsi="Times New Roman" w:cs="Times New Roman"/>
        </w:rPr>
        <w:t xml:space="preserve"> </w:t>
      </w:r>
      <w:proofErr w:type="spellStart"/>
      <w:r w:rsidRPr="00994431">
        <w:rPr>
          <w:rFonts w:ascii="Times New Roman" w:hAnsi="Times New Roman" w:cs="Times New Roman"/>
        </w:rPr>
        <w:t>Rao</w:t>
      </w:r>
      <w:proofErr w:type="spellEnd"/>
      <w:r w:rsidRPr="00994431">
        <w:rPr>
          <w:rFonts w:ascii="Times New Roman" w:hAnsi="Times New Roman" w:cs="Times New Roman"/>
        </w:rPr>
        <w:t xml:space="preserve"> , P. Swain , S. G. Sharma , S. </w:t>
      </w:r>
      <w:proofErr w:type="spellStart"/>
      <w:r w:rsidRPr="00994431">
        <w:rPr>
          <w:rFonts w:ascii="Times New Roman" w:hAnsi="Times New Roman" w:cs="Times New Roman"/>
        </w:rPr>
        <w:t>Saha</w:t>
      </w:r>
      <w:proofErr w:type="spellEnd"/>
      <w:r w:rsidRPr="00994431">
        <w:rPr>
          <w:rFonts w:ascii="Times New Roman" w:hAnsi="Times New Roman" w:cs="Times New Roman"/>
        </w:rPr>
        <w:t xml:space="preserve"> ,   </w:t>
      </w:r>
      <w:r w:rsidRPr="00994431">
        <w:rPr>
          <w:rFonts w:ascii="Times New Roman" w:hAnsi="Times New Roman" w:cs="Times New Roman"/>
          <w:b/>
          <w:bCs/>
        </w:rPr>
        <w:t xml:space="preserve">S. </w:t>
      </w:r>
      <w:proofErr w:type="spellStart"/>
      <w:r w:rsidRPr="00994431">
        <w:rPr>
          <w:rFonts w:ascii="Times New Roman" w:hAnsi="Times New Roman" w:cs="Times New Roman"/>
          <w:b/>
          <w:bCs/>
        </w:rPr>
        <w:t>Nadaradjan</w:t>
      </w:r>
      <w:proofErr w:type="spellEnd"/>
      <w:r w:rsidRPr="00994431">
        <w:rPr>
          <w:rFonts w:ascii="Times New Roman" w:hAnsi="Times New Roman" w:cs="Times New Roman"/>
        </w:rPr>
        <w:t xml:space="preserve"> , P. J. R. Reddy , A. </w:t>
      </w:r>
      <w:proofErr w:type="spellStart"/>
      <w:r w:rsidRPr="00994431">
        <w:rPr>
          <w:rFonts w:ascii="Times New Roman" w:hAnsi="Times New Roman" w:cs="Times New Roman"/>
        </w:rPr>
        <w:t>Shukla</w:t>
      </w:r>
      <w:proofErr w:type="spellEnd"/>
      <w:r w:rsidRPr="00994431">
        <w:rPr>
          <w:rFonts w:ascii="Times New Roman" w:hAnsi="Times New Roman" w:cs="Times New Roman"/>
        </w:rPr>
        <w:t xml:space="preserve">, P. C. </w:t>
      </w:r>
      <w:proofErr w:type="spellStart"/>
      <w:r w:rsidRPr="00994431">
        <w:rPr>
          <w:rFonts w:ascii="Times New Roman" w:hAnsi="Times New Roman" w:cs="Times New Roman"/>
        </w:rPr>
        <w:t>Dey</w:t>
      </w:r>
      <w:proofErr w:type="spellEnd"/>
      <w:r w:rsidRPr="00994431">
        <w:rPr>
          <w:rFonts w:ascii="Times New Roman" w:hAnsi="Times New Roman" w:cs="Times New Roman"/>
        </w:rPr>
        <w:t xml:space="preserve"> , D. P. Patel , S. </w:t>
      </w:r>
      <w:proofErr w:type="spellStart"/>
      <w:r w:rsidRPr="00994431">
        <w:rPr>
          <w:rFonts w:ascii="Times New Roman" w:hAnsi="Times New Roman" w:cs="Times New Roman"/>
        </w:rPr>
        <w:t>Ravichandran</w:t>
      </w:r>
      <w:proofErr w:type="spellEnd"/>
      <w:r w:rsidRPr="00994431">
        <w:rPr>
          <w:rFonts w:ascii="Times New Roman" w:hAnsi="Times New Roman" w:cs="Times New Roman"/>
        </w:rPr>
        <w:t xml:space="preserve"> &amp; S. R. </w:t>
      </w:r>
      <w:proofErr w:type="spellStart"/>
      <w:r w:rsidRPr="00994431">
        <w:rPr>
          <w:rFonts w:ascii="Times New Roman" w:hAnsi="Times New Roman" w:cs="Times New Roman"/>
        </w:rPr>
        <w:t>Voleti</w:t>
      </w:r>
      <w:proofErr w:type="spellEnd"/>
      <w:r w:rsidRPr="00994431">
        <w:rPr>
          <w:rFonts w:ascii="Times New Roman" w:hAnsi="Times New Roman" w:cs="Times New Roman"/>
        </w:rPr>
        <w:t xml:space="preserve"> ,  2013.  Influence of boron on spikelet fertility under varied soil conditions in rice genotypes, </w:t>
      </w:r>
      <w:r w:rsidRPr="00994431">
        <w:rPr>
          <w:rFonts w:ascii="Times New Roman" w:hAnsi="Times New Roman" w:cs="Times New Roman"/>
          <w:b/>
          <w:bCs/>
        </w:rPr>
        <w:t>Journal of Plant Nutrition</w:t>
      </w:r>
      <w:r w:rsidRPr="00994431">
        <w:rPr>
          <w:rFonts w:ascii="Times New Roman" w:hAnsi="Times New Roman" w:cs="Times New Roman"/>
        </w:rPr>
        <w:t>, 36:3, 390-400.</w:t>
      </w:r>
      <w:r w:rsidR="00F231F0" w:rsidRPr="00994431">
        <w:rPr>
          <w:rFonts w:ascii="Times New Roman" w:hAnsi="Times New Roman" w:cs="Times New Roman"/>
        </w:rPr>
        <w:t xml:space="preserve"> </w:t>
      </w:r>
      <w:r w:rsidR="00F231F0" w:rsidRPr="00994431">
        <w:rPr>
          <w:rFonts w:ascii="Times New Roman" w:hAnsi="Times New Roman" w:cs="Times New Roman"/>
          <w:b/>
        </w:rPr>
        <w:t>(6.75)</w:t>
      </w:r>
    </w:p>
    <w:p w:rsidR="00907E1D" w:rsidRPr="00994431" w:rsidRDefault="00907E1D" w:rsidP="00907E1D">
      <w:pPr>
        <w:widowControl/>
        <w:numPr>
          <w:ilvl w:val="0"/>
          <w:numId w:val="1"/>
        </w:numPr>
        <w:autoSpaceDE/>
        <w:autoSpaceDN/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94431">
        <w:rPr>
          <w:rFonts w:ascii="Times New Roman" w:hAnsi="Times New Roman" w:cs="Times New Roman"/>
        </w:rPr>
        <w:lastRenderedPageBreak/>
        <w:t>Renu</w:t>
      </w:r>
      <w:proofErr w:type="spellEnd"/>
      <w:r w:rsidRPr="00994431">
        <w:rPr>
          <w:rFonts w:ascii="Times New Roman" w:hAnsi="Times New Roman" w:cs="Times New Roman"/>
        </w:rPr>
        <w:t xml:space="preserve"> Singh, </w:t>
      </w:r>
      <w:proofErr w:type="spellStart"/>
      <w:r w:rsidRPr="00994431">
        <w:rPr>
          <w:rFonts w:ascii="Times New Roman" w:hAnsi="Times New Roman" w:cs="Times New Roman"/>
        </w:rPr>
        <w:t>Yashi</w:t>
      </w:r>
      <w:proofErr w:type="spellEnd"/>
      <w:r w:rsidRPr="00994431">
        <w:rPr>
          <w:rFonts w:ascii="Times New Roman" w:hAnsi="Times New Roman" w:cs="Times New Roman"/>
        </w:rPr>
        <w:t xml:space="preserve"> Singh, </w:t>
      </w:r>
      <w:proofErr w:type="spellStart"/>
      <w:r w:rsidRPr="00994431">
        <w:rPr>
          <w:rFonts w:ascii="Times New Roman" w:hAnsi="Times New Roman" w:cs="Times New Roman"/>
        </w:rPr>
        <w:t>Suchit</w:t>
      </w:r>
      <w:proofErr w:type="spellEnd"/>
      <w:r w:rsidRPr="00994431">
        <w:rPr>
          <w:rFonts w:ascii="Times New Roman" w:hAnsi="Times New Roman" w:cs="Times New Roman"/>
        </w:rPr>
        <w:t xml:space="preserve"> </w:t>
      </w:r>
      <w:proofErr w:type="spellStart"/>
      <w:r w:rsidRPr="00994431">
        <w:rPr>
          <w:rFonts w:ascii="Times New Roman" w:hAnsi="Times New Roman" w:cs="Times New Roman"/>
        </w:rPr>
        <w:t>Xalaxo</w:t>
      </w:r>
      <w:proofErr w:type="spellEnd"/>
      <w:r w:rsidRPr="00994431">
        <w:rPr>
          <w:rFonts w:ascii="Times New Roman" w:hAnsi="Times New Roman" w:cs="Times New Roman"/>
        </w:rPr>
        <w:t xml:space="preserve">, S. </w:t>
      </w:r>
      <w:proofErr w:type="spellStart"/>
      <w:r w:rsidRPr="00994431">
        <w:rPr>
          <w:rFonts w:ascii="Times New Roman" w:hAnsi="Times New Roman" w:cs="Times New Roman"/>
        </w:rPr>
        <w:t>Verulkarb</w:t>
      </w:r>
      <w:proofErr w:type="spellEnd"/>
      <w:r w:rsidRPr="00994431">
        <w:rPr>
          <w:rFonts w:ascii="Times New Roman" w:hAnsi="Times New Roman" w:cs="Times New Roman"/>
        </w:rPr>
        <w:t xml:space="preserve">, </w:t>
      </w:r>
      <w:proofErr w:type="spellStart"/>
      <w:r w:rsidRPr="00994431">
        <w:rPr>
          <w:rFonts w:ascii="Times New Roman" w:hAnsi="Times New Roman" w:cs="Times New Roman"/>
        </w:rPr>
        <w:t>Neera</w:t>
      </w:r>
      <w:proofErr w:type="spellEnd"/>
      <w:r w:rsidRPr="00994431">
        <w:rPr>
          <w:rFonts w:ascii="Times New Roman" w:hAnsi="Times New Roman" w:cs="Times New Roman"/>
        </w:rPr>
        <w:t xml:space="preserve"> </w:t>
      </w:r>
      <w:proofErr w:type="spellStart"/>
      <w:r w:rsidRPr="00994431">
        <w:rPr>
          <w:rFonts w:ascii="Times New Roman" w:hAnsi="Times New Roman" w:cs="Times New Roman"/>
        </w:rPr>
        <w:t>Yadav</w:t>
      </w:r>
      <w:proofErr w:type="spellEnd"/>
      <w:r w:rsidRPr="00994431">
        <w:rPr>
          <w:rFonts w:ascii="Times New Roman" w:hAnsi="Times New Roman" w:cs="Times New Roman"/>
        </w:rPr>
        <w:t xml:space="preserve">, </w:t>
      </w:r>
      <w:proofErr w:type="spellStart"/>
      <w:r w:rsidRPr="00994431">
        <w:rPr>
          <w:rFonts w:ascii="Times New Roman" w:hAnsi="Times New Roman" w:cs="Times New Roman"/>
        </w:rPr>
        <w:t>Shweta</w:t>
      </w:r>
      <w:proofErr w:type="spellEnd"/>
      <w:r w:rsidRPr="00994431">
        <w:rPr>
          <w:rFonts w:ascii="Times New Roman" w:hAnsi="Times New Roman" w:cs="Times New Roman"/>
        </w:rPr>
        <w:t xml:space="preserve"> Singh, </w:t>
      </w:r>
      <w:proofErr w:type="spellStart"/>
      <w:r w:rsidRPr="00994431">
        <w:rPr>
          <w:rFonts w:ascii="Times New Roman" w:hAnsi="Times New Roman" w:cs="Times New Roman"/>
        </w:rPr>
        <w:t>Nisha</w:t>
      </w:r>
      <w:proofErr w:type="spellEnd"/>
      <w:r w:rsidRPr="00994431">
        <w:rPr>
          <w:rFonts w:ascii="Times New Roman" w:hAnsi="Times New Roman" w:cs="Times New Roman"/>
        </w:rPr>
        <w:t xml:space="preserve"> Singh, K.S.N. Prasad, K. </w:t>
      </w:r>
      <w:proofErr w:type="spellStart"/>
      <w:r w:rsidRPr="00994431">
        <w:rPr>
          <w:rFonts w:ascii="Times New Roman" w:hAnsi="Times New Roman" w:cs="Times New Roman"/>
        </w:rPr>
        <w:t>Kondayya</w:t>
      </w:r>
      <w:proofErr w:type="spellEnd"/>
      <w:r w:rsidRPr="00994431">
        <w:rPr>
          <w:rFonts w:ascii="Times New Roman" w:hAnsi="Times New Roman" w:cs="Times New Roman"/>
        </w:rPr>
        <w:t xml:space="preserve">, P.V. </w:t>
      </w:r>
      <w:proofErr w:type="spellStart"/>
      <w:r w:rsidRPr="00994431">
        <w:rPr>
          <w:rFonts w:ascii="Times New Roman" w:hAnsi="Times New Roman" w:cs="Times New Roman"/>
        </w:rPr>
        <w:t>Ramana</w:t>
      </w:r>
      <w:proofErr w:type="spellEnd"/>
      <w:r w:rsidRPr="00994431">
        <w:rPr>
          <w:rFonts w:ascii="Times New Roman" w:hAnsi="Times New Roman" w:cs="Times New Roman"/>
        </w:rPr>
        <w:t xml:space="preserve"> </w:t>
      </w:r>
      <w:proofErr w:type="spellStart"/>
      <w:r w:rsidRPr="00994431">
        <w:rPr>
          <w:rFonts w:ascii="Times New Roman" w:hAnsi="Times New Roman" w:cs="Times New Roman"/>
        </w:rPr>
        <w:t>Rao</w:t>
      </w:r>
      <w:proofErr w:type="spellEnd"/>
      <w:r w:rsidRPr="00994431">
        <w:rPr>
          <w:rFonts w:ascii="Times New Roman" w:hAnsi="Times New Roman" w:cs="Times New Roman"/>
        </w:rPr>
        <w:t xml:space="preserve">, M. </w:t>
      </w:r>
      <w:proofErr w:type="spellStart"/>
      <w:r w:rsidRPr="00994431">
        <w:rPr>
          <w:rFonts w:ascii="Times New Roman" w:hAnsi="Times New Roman" w:cs="Times New Roman"/>
        </w:rPr>
        <w:t>Girija</w:t>
      </w:r>
      <w:proofErr w:type="spellEnd"/>
      <w:r w:rsidRPr="00994431">
        <w:rPr>
          <w:rFonts w:ascii="Times New Roman" w:hAnsi="Times New Roman" w:cs="Times New Roman"/>
        </w:rPr>
        <w:t xml:space="preserve"> </w:t>
      </w:r>
      <w:proofErr w:type="spellStart"/>
      <w:r w:rsidRPr="00994431">
        <w:rPr>
          <w:rFonts w:ascii="Times New Roman" w:hAnsi="Times New Roman" w:cs="Times New Roman"/>
        </w:rPr>
        <w:t>Rani,T</w:t>
      </w:r>
      <w:proofErr w:type="spellEnd"/>
      <w:r w:rsidRPr="00994431">
        <w:rPr>
          <w:rFonts w:ascii="Times New Roman" w:hAnsi="Times New Roman" w:cs="Times New Roman"/>
        </w:rPr>
        <w:t xml:space="preserve">. </w:t>
      </w:r>
      <w:proofErr w:type="spellStart"/>
      <w:r w:rsidRPr="00994431">
        <w:rPr>
          <w:rFonts w:ascii="Times New Roman" w:hAnsi="Times New Roman" w:cs="Times New Roman"/>
        </w:rPr>
        <w:t>Anuradha</w:t>
      </w:r>
      <w:proofErr w:type="spellEnd"/>
      <w:r w:rsidRPr="00994431">
        <w:rPr>
          <w:rFonts w:ascii="Times New Roman" w:hAnsi="Times New Roman" w:cs="Times New Roman"/>
        </w:rPr>
        <w:t xml:space="preserve">, Y. </w:t>
      </w:r>
      <w:proofErr w:type="spellStart"/>
      <w:r w:rsidRPr="00994431">
        <w:rPr>
          <w:rFonts w:ascii="Times New Roman" w:hAnsi="Times New Roman" w:cs="Times New Roman"/>
        </w:rPr>
        <w:t>Suraynarayana</w:t>
      </w:r>
      <w:proofErr w:type="spellEnd"/>
      <w:r w:rsidRPr="00994431">
        <w:rPr>
          <w:rFonts w:ascii="Times New Roman" w:hAnsi="Times New Roman" w:cs="Times New Roman"/>
        </w:rPr>
        <w:t xml:space="preserve">, P.C. Sharma, S.L. Krishnamurthy, S.K. </w:t>
      </w:r>
      <w:proofErr w:type="spellStart"/>
      <w:r w:rsidRPr="00994431">
        <w:rPr>
          <w:rFonts w:ascii="Times New Roman" w:hAnsi="Times New Roman" w:cs="Times New Roman"/>
        </w:rPr>
        <w:t>Sharma,J.L</w:t>
      </w:r>
      <w:proofErr w:type="spellEnd"/>
      <w:r w:rsidRPr="00994431">
        <w:rPr>
          <w:rFonts w:ascii="Times New Roman" w:hAnsi="Times New Roman" w:cs="Times New Roman"/>
        </w:rPr>
        <w:t xml:space="preserve">. </w:t>
      </w:r>
      <w:proofErr w:type="spellStart"/>
      <w:r w:rsidRPr="00994431">
        <w:rPr>
          <w:rFonts w:ascii="Times New Roman" w:hAnsi="Times New Roman" w:cs="Times New Roman"/>
        </w:rPr>
        <w:t>Dwivedi</w:t>
      </w:r>
      <w:proofErr w:type="spellEnd"/>
      <w:r w:rsidRPr="00994431">
        <w:rPr>
          <w:rFonts w:ascii="Times New Roman" w:hAnsi="Times New Roman" w:cs="Times New Roman"/>
        </w:rPr>
        <w:t xml:space="preserve">, A.K. Singh, P.K. Singh, </w:t>
      </w:r>
      <w:proofErr w:type="spellStart"/>
      <w:r w:rsidRPr="00994431">
        <w:rPr>
          <w:rFonts w:ascii="Times New Roman" w:hAnsi="Times New Roman" w:cs="Times New Roman"/>
        </w:rPr>
        <w:t>Nilanjay</w:t>
      </w:r>
      <w:proofErr w:type="spellEnd"/>
      <w:r w:rsidRPr="00994431">
        <w:rPr>
          <w:rFonts w:ascii="Times New Roman" w:hAnsi="Times New Roman" w:cs="Times New Roman"/>
        </w:rPr>
        <w:t xml:space="preserve">, N.K. Singh, Rajesh Kumar, S.K. </w:t>
      </w:r>
      <w:proofErr w:type="spellStart"/>
      <w:r w:rsidRPr="00994431">
        <w:rPr>
          <w:rFonts w:ascii="Times New Roman" w:hAnsi="Times New Roman" w:cs="Times New Roman"/>
        </w:rPr>
        <w:t>Chetia,T</w:t>
      </w:r>
      <w:proofErr w:type="spellEnd"/>
      <w:r w:rsidRPr="00994431">
        <w:rPr>
          <w:rFonts w:ascii="Times New Roman" w:hAnsi="Times New Roman" w:cs="Times New Roman"/>
        </w:rPr>
        <w:t xml:space="preserve">. Ahmad, M. </w:t>
      </w:r>
      <w:proofErr w:type="spellStart"/>
      <w:r w:rsidRPr="00994431">
        <w:rPr>
          <w:rFonts w:ascii="Times New Roman" w:hAnsi="Times New Roman" w:cs="Times New Roman"/>
        </w:rPr>
        <w:t>Rai</w:t>
      </w:r>
      <w:proofErr w:type="spellEnd"/>
      <w:r w:rsidRPr="00994431">
        <w:rPr>
          <w:rFonts w:ascii="Times New Roman" w:hAnsi="Times New Roman" w:cs="Times New Roman"/>
        </w:rPr>
        <w:t xml:space="preserve">, P. </w:t>
      </w:r>
      <w:proofErr w:type="spellStart"/>
      <w:r w:rsidRPr="00994431">
        <w:rPr>
          <w:rFonts w:ascii="Times New Roman" w:hAnsi="Times New Roman" w:cs="Times New Roman"/>
        </w:rPr>
        <w:t>Perraju</w:t>
      </w:r>
      <w:proofErr w:type="spellEnd"/>
      <w:r w:rsidRPr="00994431">
        <w:rPr>
          <w:rFonts w:ascii="Times New Roman" w:hAnsi="Times New Roman" w:cs="Times New Roman"/>
        </w:rPr>
        <w:t xml:space="preserve">, Anita </w:t>
      </w:r>
      <w:proofErr w:type="spellStart"/>
      <w:r w:rsidRPr="00994431">
        <w:rPr>
          <w:rFonts w:ascii="Times New Roman" w:hAnsi="Times New Roman" w:cs="Times New Roman"/>
        </w:rPr>
        <w:t>Pande</w:t>
      </w:r>
      <w:proofErr w:type="spellEnd"/>
      <w:r w:rsidRPr="00994431">
        <w:rPr>
          <w:rFonts w:ascii="Times New Roman" w:hAnsi="Times New Roman" w:cs="Times New Roman"/>
        </w:rPr>
        <w:t xml:space="preserve">, D.N. Singh, N.P. </w:t>
      </w:r>
      <w:proofErr w:type="spellStart"/>
      <w:r w:rsidRPr="00994431">
        <w:rPr>
          <w:rFonts w:ascii="Times New Roman" w:hAnsi="Times New Roman" w:cs="Times New Roman"/>
        </w:rPr>
        <w:t>Mandal</w:t>
      </w:r>
      <w:proofErr w:type="spellEnd"/>
      <w:r w:rsidRPr="00994431">
        <w:rPr>
          <w:rFonts w:ascii="Times New Roman" w:hAnsi="Times New Roman" w:cs="Times New Roman"/>
        </w:rPr>
        <w:t xml:space="preserve">, J.N. Reddy, O.N. Singh, J.L. </w:t>
      </w:r>
      <w:proofErr w:type="spellStart"/>
      <w:r w:rsidRPr="00994431">
        <w:rPr>
          <w:rFonts w:ascii="Times New Roman" w:hAnsi="Times New Roman" w:cs="Times New Roman"/>
        </w:rPr>
        <w:t>Katara</w:t>
      </w:r>
      <w:proofErr w:type="spellEnd"/>
      <w:r w:rsidRPr="00994431">
        <w:rPr>
          <w:rFonts w:ascii="Times New Roman" w:hAnsi="Times New Roman" w:cs="Times New Roman"/>
        </w:rPr>
        <w:t xml:space="preserve">, B. </w:t>
      </w:r>
      <w:proofErr w:type="spellStart"/>
      <w:r w:rsidRPr="00994431">
        <w:rPr>
          <w:rFonts w:ascii="Times New Roman" w:hAnsi="Times New Roman" w:cs="Times New Roman"/>
        </w:rPr>
        <w:t>Marandi</w:t>
      </w:r>
      <w:proofErr w:type="spellEnd"/>
      <w:r w:rsidRPr="00994431">
        <w:rPr>
          <w:rFonts w:ascii="Times New Roman" w:hAnsi="Times New Roman" w:cs="Times New Roman"/>
        </w:rPr>
        <w:t xml:space="preserve">, P. Swain, R.K. </w:t>
      </w:r>
      <w:proofErr w:type="spellStart"/>
      <w:r w:rsidRPr="00994431">
        <w:rPr>
          <w:rFonts w:ascii="Times New Roman" w:hAnsi="Times New Roman" w:cs="Times New Roman"/>
        </w:rPr>
        <w:t>Sarkar</w:t>
      </w:r>
      <w:proofErr w:type="spellEnd"/>
      <w:r w:rsidRPr="00994431">
        <w:rPr>
          <w:rFonts w:ascii="Times New Roman" w:hAnsi="Times New Roman" w:cs="Times New Roman"/>
        </w:rPr>
        <w:t xml:space="preserve">, D.P. Singh, T. </w:t>
      </w:r>
      <w:proofErr w:type="spellStart"/>
      <w:r w:rsidRPr="00994431">
        <w:rPr>
          <w:rFonts w:ascii="Times New Roman" w:hAnsi="Times New Roman" w:cs="Times New Roman"/>
        </w:rPr>
        <w:t>Mohapatra,G</w:t>
      </w:r>
      <w:proofErr w:type="spellEnd"/>
      <w:r w:rsidRPr="00994431">
        <w:rPr>
          <w:rFonts w:ascii="Times New Roman" w:hAnsi="Times New Roman" w:cs="Times New Roman"/>
        </w:rPr>
        <w:t xml:space="preserve">. </w:t>
      </w:r>
      <w:proofErr w:type="spellStart"/>
      <w:r w:rsidRPr="00994431">
        <w:rPr>
          <w:rFonts w:ascii="Times New Roman" w:hAnsi="Times New Roman" w:cs="Times New Roman"/>
        </w:rPr>
        <w:t>Padmawathi</w:t>
      </w:r>
      <w:proofErr w:type="spellEnd"/>
      <w:r w:rsidRPr="00994431">
        <w:rPr>
          <w:rFonts w:ascii="Times New Roman" w:hAnsi="Times New Roman" w:cs="Times New Roman"/>
        </w:rPr>
        <w:t xml:space="preserve">, T. Ram, R.M. </w:t>
      </w:r>
      <w:proofErr w:type="spellStart"/>
      <w:r w:rsidRPr="00994431">
        <w:rPr>
          <w:rFonts w:ascii="Times New Roman" w:hAnsi="Times New Roman" w:cs="Times New Roman"/>
        </w:rPr>
        <w:t>Kathiresan</w:t>
      </w:r>
      <w:proofErr w:type="spellEnd"/>
      <w:r w:rsidRPr="00994431">
        <w:rPr>
          <w:rFonts w:ascii="Times New Roman" w:hAnsi="Times New Roman" w:cs="Times New Roman"/>
        </w:rPr>
        <w:t xml:space="preserve">, K. </w:t>
      </w:r>
      <w:proofErr w:type="spellStart"/>
      <w:r w:rsidRPr="00994431">
        <w:rPr>
          <w:rFonts w:ascii="Times New Roman" w:hAnsi="Times New Roman" w:cs="Times New Roman"/>
        </w:rPr>
        <w:t>Paramsivam</w:t>
      </w:r>
      <w:proofErr w:type="spellEnd"/>
      <w:r w:rsidRPr="00994431">
        <w:rPr>
          <w:rFonts w:ascii="Times New Roman" w:hAnsi="Times New Roman" w:cs="Times New Roman"/>
        </w:rPr>
        <w:t xml:space="preserve">, </w:t>
      </w:r>
      <w:r w:rsidRPr="00994431">
        <w:rPr>
          <w:rFonts w:ascii="Times New Roman" w:hAnsi="Times New Roman" w:cs="Times New Roman"/>
          <w:b/>
          <w:bCs/>
        </w:rPr>
        <w:t xml:space="preserve">S. </w:t>
      </w:r>
      <w:proofErr w:type="spellStart"/>
      <w:r w:rsidRPr="00994431">
        <w:rPr>
          <w:rFonts w:ascii="Times New Roman" w:hAnsi="Times New Roman" w:cs="Times New Roman"/>
          <w:b/>
          <w:bCs/>
        </w:rPr>
        <w:t>Nadaradjan</w:t>
      </w:r>
      <w:proofErr w:type="spellEnd"/>
      <w:r w:rsidRPr="00994431">
        <w:rPr>
          <w:rFonts w:ascii="Times New Roman" w:hAnsi="Times New Roman" w:cs="Times New Roman"/>
        </w:rPr>
        <w:t xml:space="preserve">, S. </w:t>
      </w:r>
      <w:proofErr w:type="spellStart"/>
      <w:r w:rsidRPr="00994431">
        <w:rPr>
          <w:rFonts w:ascii="Times New Roman" w:hAnsi="Times New Roman" w:cs="Times New Roman"/>
        </w:rPr>
        <w:t>Thirumeni</w:t>
      </w:r>
      <w:proofErr w:type="spellEnd"/>
      <w:r w:rsidRPr="00994431">
        <w:rPr>
          <w:rFonts w:ascii="Times New Roman" w:hAnsi="Times New Roman" w:cs="Times New Roman"/>
        </w:rPr>
        <w:t xml:space="preserve">, M. </w:t>
      </w:r>
      <w:proofErr w:type="spellStart"/>
      <w:r w:rsidRPr="00994431">
        <w:rPr>
          <w:rFonts w:ascii="Times New Roman" w:hAnsi="Times New Roman" w:cs="Times New Roman"/>
        </w:rPr>
        <w:t>Nagarajan</w:t>
      </w:r>
      <w:proofErr w:type="spellEnd"/>
      <w:r w:rsidRPr="00994431">
        <w:rPr>
          <w:rFonts w:ascii="Times New Roman" w:hAnsi="Times New Roman" w:cs="Times New Roman"/>
        </w:rPr>
        <w:t xml:space="preserve">, A.K. Singh, </w:t>
      </w:r>
      <w:proofErr w:type="spellStart"/>
      <w:r w:rsidRPr="00994431">
        <w:rPr>
          <w:rFonts w:ascii="Times New Roman" w:hAnsi="Times New Roman" w:cs="Times New Roman"/>
        </w:rPr>
        <w:t>Prashant</w:t>
      </w:r>
      <w:proofErr w:type="spellEnd"/>
      <w:r w:rsidRPr="00994431">
        <w:rPr>
          <w:rFonts w:ascii="Times New Roman" w:hAnsi="Times New Roman" w:cs="Times New Roman"/>
        </w:rPr>
        <w:t xml:space="preserve"> </w:t>
      </w:r>
      <w:proofErr w:type="spellStart"/>
      <w:r w:rsidRPr="00994431">
        <w:rPr>
          <w:rFonts w:ascii="Times New Roman" w:hAnsi="Times New Roman" w:cs="Times New Roman"/>
        </w:rPr>
        <w:t>Vikram</w:t>
      </w:r>
      <w:proofErr w:type="spellEnd"/>
      <w:r w:rsidRPr="00994431">
        <w:rPr>
          <w:rFonts w:ascii="Times New Roman" w:hAnsi="Times New Roman" w:cs="Times New Roman"/>
        </w:rPr>
        <w:t xml:space="preserve">, </w:t>
      </w:r>
      <w:proofErr w:type="spellStart"/>
      <w:r w:rsidRPr="00994431">
        <w:rPr>
          <w:rFonts w:ascii="Times New Roman" w:hAnsi="Times New Roman" w:cs="Times New Roman"/>
        </w:rPr>
        <w:t>Arvind</w:t>
      </w:r>
      <w:proofErr w:type="spellEnd"/>
      <w:r w:rsidRPr="00994431">
        <w:rPr>
          <w:rFonts w:ascii="Times New Roman" w:hAnsi="Times New Roman" w:cs="Times New Roman"/>
        </w:rPr>
        <w:t xml:space="preserve"> </w:t>
      </w:r>
      <w:proofErr w:type="spellStart"/>
      <w:r w:rsidRPr="00994431">
        <w:rPr>
          <w:rFonts w:ascii="Times New Roman" w:hAnsi="Times New Roman" w:cs="Times New Roman"/>
        </w:rPr>
        <w:t>Kumar,E</w:t>
      </w:r>
      <w:proofErr w:type="spellEnd"/>
      <w:r w:rsidRPr="00994431">
        <w:rPr>
          <w:rFonts w:ascii="Times New Roman" w:hAnsi="Times New Roman" w:cs="Times New Roman"/>
        </w:rPr>
        <w:t xml:space="preserve">. </w:t>
      </w:r>
      <w:proofErr w:type="spellStart"/>
      <w:r w:rsidRPr="00994431">
        <w:rPr>
          <w:rFonts w:ascii="Times New Roman" w:hAnsi="Times New Roman" w:cs="Times New Roman"/>
        </w:rPr>
        <w:t>Septiningshih</w:t>
      </w:r>
      <w:proofErr w:type="spellEnd"/>
      <w:r w:rsidRPr="00994431">
        <w:rPr>
          <w:rFonts w:ascii="Times New Roman" w:hAnsi="Times New Roman" w:cs="Times New Roman"/>
        </w:rPr>
        <w:t xml:space="preserve">, U.S. Singh, A.M. Ismail, D. </w:t>
      </w:r>
      <w:proofErr w:type="spellStart"/>
      <w:r w:rsidRPr="00994431">
        <w:rPr>
          <w:rFonts w:ascii="Times New Roman" w:hAnsi="Times New Roman" w:cs="Times New Roman"/>
        </w:rPr>
        <w:t>Mackill</w:t>
      </w:r>
      <w:proofErr w:type="spellEnd"/>
      <w:r w:rsidRPr="00994431">
        <w:rPr>
          <w:rFonts w:ascii="Times New Roman" w:hAnsi="Times New Roman" w:cs="Times New Roman"/>
        </w:rPr>
        <w:t xml:space="preserve">, </w:t>
      </w:r>
      <w:proofErr w:type="spellStart"/>
      <w:r w:rsidRPr="00994431">
        <w:rPr>
          <w:rFonts w:ascii="Times New Roman" w:hAnsi="Times New Roman" w:cs="Times New Roman"/>
        </w:rPr>
        <w:t>Nagendra</w:t>
      </w:r>
      <w:proofErr w:type="spellEnd"/>
      <w:r w:rsidRPr="00994431">
        <w:rPr>
          <w:rFonts w:ascii="Times New Roman" w:hAnsi="Times New Roman" w:cs="Times New Roman"/>
        </w:rPr>
        <w:t xml:space="preserve"> K. Singh, 2016. </w:t>
      </w:r>
      <w:r w:rsidRPr="00994431">
        <w:rPr>
          <w:rFonts w:ascii="Times New Roman" w:eastAsia="AOGFK E+ MTSY" w:hAnsi="Times New Roman" w:cs="Times New Roman"/>
        </w:rPr>
        <w:t xml:space="preserve"> </w:t>
      </w:r>
      <w:r w:rsidRPr="00994431">
        <w:rPr>
          <w:rFonts w:ascii="Times New Roman" w:hAnsi="Times New Roman" w:cs="Times New Roman"/>
        </w:rPr>
        <w:t xml:space="preserve">From QTL to variety-harnessing the benefits of QTLs for drought, </w:t>
      </w:r>
      <w:proofErr w:type="spellStart"/>
      <w:r w:rsidRPr="00994431">
        <w:rPr>
          <w:rFonts w:ascii="Times New Roman" w:hAnsi="Times New Roman" w:cs="Times New Roman"/>
        </w:rPr>
        <w:t>floodand</w:t>
      </w:r>
      <w:proofErr w:type="spellEnd"/>
      <w:r w:rsidRPr="00994431">
        <w:rPr>
          <w:rFonts w:ascii="Times New Roman" w:hAnsi="Times New Roman" w:cs="Times New Roman"/>
        </w:rPr>
        <w:t xml:space="preserve"> salt tolerance in mega rice varieties of India through a multi-institutional network, </w:t>
      </w:r>
      <w:r w:rsidRPr="00994431">
        <w:rPr>
          <w:rFonts w:ascii="Times New Roman" w:hAnsi="Times New Roman" w:cs="Times New Roman"/>
          <w:b/>
          <w:bCs/>
          <w:i/>
          <w:iCs/>
        </w:rPr>
        <w:t>Plant Science</w:t>
      </w:r>
      <w:r w:rsidRPr="00994431">
        <w:rPr>
          <w:rFonts w:ascii="Times New Roman" w:hAnsi="Times New Roman" w:cs="Times New Roman"/>
        </w:rPr>
        <w:t xml:space="preserve">,  </w:t>
      </w:r>
      <w:r w:rsidRPr="00994431">
        <w:rPr>
          <w:rFonts w:ascii="Times New Roman" w:hAnsi="Times New Roman" w:cs="Times New Roman"/>
          <w:b/>
          <w:bCs/>
        </w:rPr>
        <w:t>242</w:t>
      </w:r>
      <w:r w:rsidRPr="00994431">
        <w:rPr>
          <w:rFonts w:ascii="Times New Roman" w:hAnsi="Times New Roman" w:cs="Times New Roman"/>
        </w:rPr>
        <w:t>: 278 -287.</w:t>
      </w:r>
      <w:r w:rsidRPr="00994431">
        <w:rPr>
          <w:rFonts w:ascii="Times New Roman" w:hAnsi="Times New Roman" w:cs="Times New Roman"/>
          <w:b/>
          <w:bCs/>
        </w:rPr>
        <w:t xml:space="preserve"> </w:t>
      </w:r>
      <w:r w:rsidR="00F231F0" w:rsidRPr="00994431">
        <w:rPr>
          <w:rFonts w:ascii="Times New Roman" w:hAnsi="Times New Roman" w:cs="Times New Roman"/>
          <w:b/>
          <w:bCs/>
        </w:rPr>
        <w:t>(9.79)</w:t>
      </w:r>
    </w:p>
    <w:p w:rsidR="006068D3" w:rsidRPr="00994431" w:rsidRDefault="006068D3" w:rsidP="006068D3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bCs/>
        </w:rPr>
      </w:pPr>
      <w:r w:rsidRPr="00994431">
        <w:rPr>
          <w:rFonts w:ascii="Times New Roman" w:hAnsi="Times New Roman" w:cs="Times New Roman"/>
          <w:bCs/>
          <w:lang w:bidi="ta-IN"/>
        </w:rPr>
        <w:t xml:space="preserve">K </w:t>
      </w:r>
      <w:proofErr w:type="spellStart"/>
      <w:r w:rsidRPr="00994431">
        <w:rPr>
          <w:rFonts w:ascii="Times New Roman" w:hAnsi="Times New Roman" w:cs="Times New Roman"/>
          <w:bCs/>
          <w:lang w:bidi="ta-IN"/>
        </w:rPr>
        <w:t>Raju</w:t>
      </w:r>
      <w:proofErr w:type="spellEnd"/>
      <w:r w:rsidRPr="00994431">
        <w:rPr>
          <w:rFonts w:ascii="Times New Roman" w:hAnsi="Times New Roman" w:cs="Times New Roman"/>
          <w:bCs/>
          <w:lang w:bidi="ta-IN"/>
        </w:rPr>
        <w:t xml:space="preserve">, AL Narayanan, R Mohan and </w:t>
      </w:r>
      <w:r w:rsidRPr="00994431">
        <w:rPr>
          <w:rFonts w:ascii="Times New Roman" w:hAnsi="Times New Roman" w:cs="Times New Roman"/>
          <w:b/>
          <w:lang w:bidi="ta-IN"/>
        </w:rPr>
        <w:t xml:space="preserve">S </w:t>
      </w:r>
      <w:proofErr w:type="spellStart"/>
      <w:r w:rsidRPr="00994431">
        <w:rPr>
          <w:rFonts w:ascii="Times New Roman" w:hAnsi="Times New Roman" w:cs="Times New Roman"/>
          <w:b/>
          <w:lang w:bidi="ta-IN"/>
        </w:rPr>
        <w:t>Nadaradjan</w:t>
      </w:r>
      <w:proofErr w:type="spellEnd"/>
      <w:r w:rsidRPr="00994431">
        <w:rPr>
          <w:rFonts w:ascii="Times New Roman" w:hAnsi="Times New Roman" w:cs="Times New Roman"/>
          <w:bCs/>
          <w:lang w:bidi="ta-IN"/>
        </w:rPr>
        <w:t xml:space="preserve">, </w:t>
      </w:r>
      <w:r w:rsidRPr="00994431">
        <w:rPr>
          <w:rFonts w:ascii="Times New Roman" w:hAnsi="Times New Roman" w:cs="Times New Roman"/>
          <w:b/>
          <w:lang w:bidi="ta-IN"/>
        </w:rPr>
        <w:t>2018</w:t>
      </w:r>
      <w:r w:rsidRPr="00994431">
        <w:rPr>
          <w:rFonts w:ascii="Times New Roman" w:hAnsi="Times New Roman" w:cs="Times New Roman"/>
          <w:bCs/>
          <w:lang w:bidi="ta-IN"/>
        </w:rPr>
        <w:t xml:space="preserve">. Influence of sowing dates on growth and yield of aerobic rice, </w:t>
      </w:r>
      <w:r w:rsidRPr="00994431">
        <w:rPr>
          <w:rFonts w:ascii="Times New Roman" w:hAnsi="Times New Roman" w:cs="Times New Roman"/>
          <w:b/>
          <w:i/>
          <w:iCs/>
          <w:lang w:bidi="ta-IN"/>
        </w:rPr>
        <w:t>International journal of chemical studies</w:t>
      </w:r>
      <w:r w:rsidRPr="00994431">
        <w:rPr>
          <w:rFonts w:ascii="Times New Roman" w:hAnsi="Times New Roman" w:cs="Times New Roman"/>
          <w:bCs/>
          <w:lang w:bidi="ta-IN"/>
        </w:rPr>
        <w:t>, 6(1): 706-709</w:t>
      </w:r>
      <w:r w:rsidRPr="00994431">
        <w:rPr>
          <w:rFonts w:ascii="Times New Roman" w:hAnsi="Times New Roman" w:cs="Times New Roman"/>
          <w:bCs/>
        </w:rPr>
        <w:t xml:space="preserve">. </w:t>
      </w:r>
      <w:r w:rsidRPr="00994431">
        <w:rPr>
          <w:rFonts w:ascii="Times New Roman" w:hAnsi="Times New Roman" w:cs="Times New Roman"/>
          <w:b/>
          <w:bCs/>
        </w:rPr>
        <w:t>(5.31)</w:t>
      </w:r>
    </w:p>
    <w:p w:rsidR="00F231F0" w:rsidRPr="0094505B" w:rsidRDefault="00F048EE" w:rsidP="00887F89">
      <w:pPr>
        <w:widowControl/>
        <w:numPr>
          <w:ilvl w:val="0"/>
          <w:numId w:val="1"/>
        </w:numPr>
        <w:autoSpaceDE/>
        <w:autoSpaceDN/>
        <w:spacing w:before="120" w:after="1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Aditi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Bhandari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Pawan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Jayaswal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Neera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Yadav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Renu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Singh,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Yashi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Singh,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Balwant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Singh,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Nisha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Singh,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Sangeeta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Singh,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Amitha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Sevanthi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Vandna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Rai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Satish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Verulkar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P. V.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Ramana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Rao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M.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Girija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Rani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T.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Anuradha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P. V.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Satyanarayana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S. L. Krishnamurthy,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Prabodh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Sharma,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Deepika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Singh, P. K.  Singh,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Nilanjay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Rajesh Kumar, Sanjay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Chetia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T. Ahmad,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Mayank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Rai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Jawahar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Katara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B.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Marandi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Padmini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Swain, R. K.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Sarkar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D. P. Singh, J. N. Reddy,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Nimai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Mandal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K.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Paramasivam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 </w:t>
      </w:r>
      <w:r w:rsidRPr="00994431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 xml:space="preserve">S. </w:t>
      </w:r>
      <w:proofErr w:type="spellStart"/>
      <w:r w:rsidRPr="00994431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Nadaradjan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S.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Thirumeni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Jyothi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Badri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G.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Padmavathi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T. Ram and </w:t>
      </w:r>
      <w:proofErr w:type="spellStart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Nagendra</w:t>
      </w:r>
      <w:proofErr w:type="spellEnd"/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Singh., 2019.   Genomics-assisted backcross breeding for infusing climate resilience in high-yielding green revolution varieties of rice.  </w:t>
      </w:r>
      <w:r w:rsidRPr="00994431">
        <w:rPr>
          <w:rFonts w:ascii="Times New Roman" w:eastAsia="Times New Roman" w:hAnsi="Times New Roman" w:cs="Times New Roman"/>
          <w:i/>
          <w:iCs/>
          <w:sz w:val="24"/>
          <w:szCs w:val="24"/>
          <w:lang w:bidi="ta-IN"/>
        </w:rPr>
        <w:t>Indian J. Genet</w:t>
      </w:r>
      <w:r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>., 79(1) Suppl. 160-170</w:t>
      </w:r>
      <w:r w:rsidR="00994431" w:rsidRPr="0099443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  <w:r w:rsidR="00994431" w:rsidRPr="00994431">
        <w:rPr>
          <w:rFonts w:ascii="Times New Roman" w:eastAsia="Times New Roman" w:hAnsi="Times New Roman" w:cs="Times New Roman"/>
          <w:b/>
          <w:sz w:val="24"/>
          <w:szCs w:val="24"/>
          <w:lang w:bidi="ta-IN"/>
        </w:rPr>
        <w:t>(6.47)</w:t>
      </w:r>
    </w:p>
    <w:p w:rsidR="0094505B" w:rsidRPr="00E85363" w:rsidRDefault="002D1C23" w:rsidP="00887F89">
      <w:pPr>
        <w:widowControl/>
        <w:numPr>
          <w:ilvl w:val="0"/>
          <w:numId w:val="1"/>
        </w:numPr>
        <w:autoSpaceDE/>
        <w:autoSpaceDN/>
        <w:spacing w:before="120" w:after="120"/>
        <w:jc w:val="both"/>
        <w:rPr>
          <w:rFonts w:ascii="Times New Roman" w:hAnsi="Times New Roman" w:cs="Times New Roman"/>
          <w:bCs/>
        </w:rPr>
      </w:pPr>
      <w:r w:rsidRPr="00E85363">
        <w:rPr>
          <w:rFonts w:ascii="Times New Roman" w:hAnsi="Times New Roman" w:cs="Times New Roman"/>
          <w:bCs/>
        </w:rPr>
        <w:t xml:space="preserve">Thomas, T., </w:t>
      </w:r>
      <w:proofErr w:type="spellStart"/>
      <w:r w:rsidRPr="00E85363">
        <w:rPr>
          <w:rFonts w:ascii="Times New Roman" w:hAnsi="Times New Roman" w:cs="Times New Roman"/>
          <w:bCs/>
        </w:rPr>
        <w:t>Purushothaman</w:t>
      </w:r>
      <w:proofErr w:type="spellEnd"/>
      <w:r w:rsidRPr="00E85363">
        <w:rPr>
          <w:rFonts w:ascii="Times New Roman" w:hAnsi="Times New Roman" w:cs="Times New Roman"/>
          <w:bCs/>
        </w:rPr>
        <w:t xml:space="preserve">, J., </w:t>
      </w:r>
      <w:proofErr w:type="spellStart"/>
      <w:r w:rsidRPr="00E85363">
        <w:rPr>
          <w:rFonts w:ascii="Times New Roman" w:hAnsi="Times New Roman" w:cs="Times New Roman"/>
          <w:bCs/>
        </w:rPr>
        <w:t>Janarthanan</w:t>
      </w:r>
      <w:proofErr w:type="spellEnd"/>
      <w:r w:rsidRPr="00E85363">
        <w:rPr>
          <w:rFonts w:ascii="Times New Roman" w:hAnsi="Times New Roman" w:cs="Times New Roman"/>
          <w:bCs/>
        </w:rPr>
        <w:t>, R.</w:t>
      </w:r>
      <w:r w:rsidR="00E85363">
        <w:rPr>
          <w:rFonts w:ascii="Times New Roman" w:hAnsi="Times New Roman" w:cs="Times New Roman"/>
          <w:bCs/>
        </w:rPr>
        <w:t xml:space="preserve"> </w:t>
      </w:r>
      <w:proofErr w:type="spellStart"/>
      <w:r w:rsidR="00E85363">
        <w:rPr>
          <w:rFonts w:ascii="Times New Roman" w:hAnsi="Times New Roman" w:cs="Times New Roman"/>
          <w:bCs/>
        </w:rPr>
        <w:t>Anusuya</w:t>
      </w:r>
      <w:proofErr w:type="spellEnd"/>
      <w:r w:rsidR="00E85363">
        <w:rPr>
          <w:rFonts w:ascii="Times New Roman" w:hAnsi="Times New Roman" w:cs="Times New Roman"/>
          <w:bCs/>
        </w:rPr>
        <w:t xml:space="preserve">, N., </w:t>
      </w:r>
      <w:proofErr w:type="spellStart"/>
      <w:r w:rsidR="00E85363">
        <w:rPr>
          <w:rFonts w:ascii="Times New Roman" w:hAnsi="Times New Roman" w:cs="Times New Roman"/>
          <w:bCs/>
        </w:rPr>
        <w:t>Prasanna</w:t>
      </w:r>
      <w:proofErr w:type="spellEnd"/>
      <w:r w:rsidR="00E85363">
        <w:rPr>
          <w:rFonts w:ascii="Times New Roman" w:hAnsi="Times New Roman" w:cs="Times New Roman"/>
          <w:bCs/>
        </w:rPr>
        <w:t xml:space="preserve"> </w:t>
      </w:r>
      <w:proofErr w:type="spellStart"/>
      <w:r w:rsidR="00E85363">
        <w:rPr>
          <w:rFonts w:ascii="Times New Roman" w:hAnsi="Times New Roman" w:cs="Times New Roman"/>
          <w:bCs/>
        </w:rPr>
        <w:t>Geetha</w:t>
      </w:r>
      <w:proofErr w:type="spellEnd"/>
      <w:r w:rsidR="00E85363">
        <w:rPr>
          <w:rFonts w:ascii="Times New Roman" w:hAnsi="Times New Roman" w:cs="Times New Roman"/>
          <w:bCs/>
        </w:rPr>
        <w:t xml:space="preserve"> </w:t>
      </w:r>
      <w:proofErr w:type="spellStart"/>
      <w:r w:rsidR="00E85363">
        <w:rPr>
          <w:rFonts w:ascii="Times New Roman" w:hAnsi="Times New Roman" w:cs="Times New Roman"/>
          <w:bCs/>
        </w:rPr>
        <w:t>Medisetti</w:t>
      </w:r>
      <w:proofErr w:type="spellEnd"/>
      <w:r w:rsidR="00E85363">
        <w:rPr>
          <w:rFonts w:ascii="Times New Roman" w:hAnsi="Times New Roman" w:cs="Times New Roman"/>
          <w:bCs/>
        </w:rPr>
        <w:t xml:space="preserve">, </w:t>
      </w:r>
      <w:proofErr w:type="spellStart"/>
      <w:r w:rsidR="00E85363">
        <w:rPr>
          <w:rFonts w:ascii="Times New Roman" w:hAnsi="Times New Roman" w:cs="Times New Roman"/>
          <w:bCs/>
        </w:rPr>
        <w:t>Karthick</w:t>
      </w:r>
      <w:proofErr w:type="spellEnd"/>
      <w:r w:rsidR="00E85363">
        <w:rPr>
          <w:rFonts w:ascii="Times New Roman" w:hAnsi="Times New Roman" w:cs="Times New Roman"/>
          <w:bCs/>
        </w:rPr>
        <w:t xml:space="preserve">, J., </w:t>
      </w:r>
      <w:proofErr w:type="spellStart"/>
      <w:r w:rsidR="00E85363" w:rsidRPr="00E85363">
        <w:rPr>
          <w:rFonts w:ascii="Times New Roman" w:hAnsi="Times New Roman" w:cs="Times New Roman"/>
          <w:b/>
          <w:bCs/>
        </w:rPr>
        <w:t>Nadaradjan</w:t>
      </w:r>
      <w:proofErr w:type="spellEnd"/>
      <w:r w:rsidR="00E85363" w:rsidRPr="00E85363">
        <w:rPr>
          <w:rFonts w:ascii="Times New Roman" w:hAnsi="Times New Roman" w:cs="Times New Roman"/>
          <w:b/>
          <w:bCs/>
        </w:rPr>
        <w:t>, S</w:t>
      </w:r>
      <w:r w:rsidR="00E85363">
        <w:rPr>
          <w:rFonts w:ascii="Times New Roman" w:hAnsi="Times New Roman" w:cs="Times New Roman"/>
          <w:bCs/>
        </w:rPr>
        <w:t xml:space="preserve">., and </w:t>
      </w:r>
      <w:proofErr w:type="spellStart"/>
      <w:r w:rsidR="00E85363">
        <w:rPr>
          <w:rFonts w:ascii="Times New Roman" w:hAnsi="Times New Roman" w:cs="Times New Roman"/>
          <w:bCs/>
        </w:rPr>
        <w:t>Thirumeni</w:t>
      </w:r>
      <w:proofErr w:type="spellEnd"/>
      <w:r w:rsidR="00E85363">
        <w:rPr>
          <w:rFonts w:ascii="Times New Roman" w:hAnsi="Times New Roman" w:cs="Times New Roman"/>
          <w:bCs/>
        </w:rPr>
        <w:t>, S.</w:t>
      </w:r>
      <w:proofErr w:type="gramStart"/>
      <w:r w:rsidR="00E85363">
        <w:rPr>
          <w:rFonts w:ascii="Times New Roman" w:hAnsi="Times New Roman" w:cs="Times New Roman"/>
          <w:bCs/>
        </w:rPr>
        <w:t xml:space="preserve">, </w:t>
      </w:r>
      <w:r w:rsidRPr="00E85363">
        <w:rPr>
          <w:rFonts w:ascii="Times New Roman" w:hAnsi="Times New Roman" w:cs="Times New Roman"/>
          <w:bCs/>
        </w:rPr>
        <w:t> </w:t>
      </w:r>
      <w:r w:rsidR="00E85363">
        <w:rPr>
          <w:rFonts w:ascii="Times New Roman" w:hAnsi="Times New Roman" w:cs="Times New Roman"/>
          <w:bCs/>
        </w:rPr>
        <w:t>2020</w:t>
      </w:r>
      <w:proofErr w:type="gramEnd"/>
      <w:r w:rsidRPr="00E85363">
        <w:rPr>
          <w:rFonts w:ascii="Times New Roman" w:hAnsi="Times New Roman" w:cs="Times New Roman"/>
          <w:bCs/>
          <w:i/>
          <w:iCs/>
        </w:rPr>
        <w:t>.</w:t>
      </w:r>
      <w:r w:rsidRPr="00E85363">
        <w:rPr>
          <w:rFonts w:ascii="Times New Roman" w:hAnsi="Times New Roman" w:cs="Times New Roman"/>
          <w:bCs/>
        </w:rPr>
        <w:t xml:space="preserve"> Identification of rice genotypes for seedling </w:t>
      </w:r>
      <w:proofErr w:type="gramStart"/>
      <w:r w:rsidRPr="00E85363">
        <w:rPr>
          <w:rFonts w:ascii="Times New Roman" w:hAnsi="Times New Roman" w:cs="Times New Roman"/>
          <w:bCs/>
        </w:rPr>
        <w:t>stage</w:t>
      </w:r>
      <w:proofErr w:type="gramEnd"/>
      <w:r w:rsidRPr="00E85363">
        <w:rPr>
          <w:rFonts w:ascii="Times New Roman" w:hAnsi="Times New Roman" w:cs="Times New Roman"/>
          <w:bCs/>
        </w:rPr>
        <w:t xml:space="preserve"> multiple </w:t>
      </w:r>
      <w:proofErr w:type="spellStart"/>
      <w:r w:rsidRPr="00E85363">
        <w:rPr>
          <w:rFonts w:ascii="Times New Roman" w:hAnsi="Times New Roman" w:cs="Times New Roman"/>
          <w:bCs/>
        </w:rPr>
        <w:t>abiotic</w:t>
      </w:r>
      <w:proofErr w:type="spellEnd"/>
      <w:r w:rsidRPr="00E85363">
        <w:rPr>
          <w:rFonts w:ascii="Times New Roman" w:hAnsi="Times New Roman" w:cs="Times New Roman"/>
          <w:bCs/>
        </w:rPr>
        <w:t xml:space="preserve"> stress tolerance. </w:t>
      </w:r>
      <w:r w:rsidRPr="00E85363">
        <w:rPr>
          <w:rFonts w:ascii="Times New Roman" w:hAnsi="Times New Roman" w:cs="Times New Roman"/>
          <w:bCs/>
          <w:i/>
          <w:iCs/>
        </w:rPr>
        <w:t>Plant Physiol. Rep.</w:t>
      </w:r>
      <w:r w:rsidRPr="00E85363">
        <w:rPr>
          <w:rFonts w:ascii="Times New Roman" w:hAnsi="Times New Roman" w:cs="Times New Roman"/>
          <w:bCs/>
        </w:rPr>
        <w:t> 25, </w:t>
      </w:r>
      <w:r w:rsidR="00E85363">
        <w:rPr>
          <w:rFonts w:ascii="Times New Roman" w:hAnsi="Times New Roman" w:cs="Times New Roman"/>
          <w:bCs/>
        </w:rPr>
        <w:t xml:space="preserve">697–706 </w:t>
      </w:r>
      <w:r w:rsidR="00E85363" w:rsidRPr="00E85363">
        <w:rPr>
          <w:rFonts w:ascii="Times New Roman" w:hAnsi="Times New Roman" w:cs="Times New Roman"/>
          <w:b/>
          <w:bCs/>
        </w:rPr>
        <w:t>(5.18)</w:t>
      </w:r>
    </w:p>
    <w:p w:rsidR="00FF0BD5" w:rsidRPr="00994431" w:rsidRDefault="00FF0BD5" w:rsidP="00D95D03">
      <w:pPr>
        <w:pStyle w:val="BodyText"/>
        <w:spacing w:before="201"/>
        <w:ind w:left="121"/>
      </w:pPr>
    </w:p>
    <w:p w:rsidR="00EB3B54" w:rsidRPr="00994431" w:rsidRDefault="00EB3B54">
      <w:pPr>
        <w:rPr>
          <w:rFonts w:ascii="Times New Roman" w:hAnsi="Times New Roman" w:cs="Times New Roman"/>
        </w:rPr>
      </w:pPr>
    </w:p>
    <w:sectPr w:rsidR="00EB3B54" w:rsidRPr="00994431" w:rsidSect="00D95D03">
      <w:pgSz w:w="11910" w:h="16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buntu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OGFK E+ MTSY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4EC2"/>
    <w:multiLevelType w:val="hybridMultilevel"/>
    <w:tmpl w:val="7ED29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37DDF"/>
    <w:multiLevelType w:val="hybridMultilevel"/>
    <w:tmpl w:val="A9209976"/>
    <w:lvl w:ilvl="0" w:tplc="6F2EAD04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C4E71"/>
    <w:multiLevelType w:val="hybridMultilevel"/>
    <w:tmpl w:val="F3E07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/>
  <w:rsids>
    <w:rsidRoot w:val="00D95D03"/>
    <w:rsid w:val="000B69AF"/>
    <w:rsid w:val="0011458F"/>
    <w:rsid w:val="001F3411"/>
    <w:rsid w:val="002D1C23"/>
    <w:rsid w:val="003E3105"/>
    <w:rsid w:val="004B7006"/>
    <w:rsid w:val="005F7846"/>
    <w:rsid w:val="006068D3"/>
    <w:rsid w:val="00623BEB"/>
    <w:rsid w:val="00651B3C"/>
    <w:rsid w:val="007126EE"/>
    <w:rsid w:val="008437FB"/>
    <w:rsid w:val="00887F89"/>
    <w:rsid w:val="00902F27"/>
    <w:rsid w:val="00907E1D"/>
    <w:rsid w:val="0094505B"/>
    <w:rsid w:val="009703A9"/>
    <w:rsid w:val="00994431"/>
    <w:rsid w:val="009B56F5"/>
    <w:rsid w:val="009E5A98"/>
    <w:rsid w:val="00A36221"/>
    <w:rsid w:val="00A44306"/>
    <w:rsid w:val="00AF7F59"/>
    <w:rsid w:val="00B8392A"/>
    <w:rsid w:val="00CC2173"/>
    <w:rsid w:val="00D2154E"/>
    <w:rsid w:val="00D32E0E"/>
    <w:rsid w:val="00D862FD"/>
    <w:rsid w:val="00D95D03"/>
    <w:rsid w:val="00E85363"/>
    <w:rsid w:val="00EB3B54"/>
    <w:rsid w:val="00F048EE"/>
    <w:rsid w:val="00F04ED4"/>
    <w:rsid w:val="00F231F0"/>
    <w:rsid w:val="00F47667"/>
    <w:rsid w:val="00FF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5D03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5D0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95D0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D95D03"/>
  </w:style>
  <w:style w:type="table" w:styleId="TableGrid">
    <w:name w:val="Table Grid"/>
    <w:basedOn w:val="TableNormal"/>
    <w:uiPriority w:val="59"/>
    <w:rsid w:val="009944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7126E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IN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221"/>
    <w:rPr>
      <w:rFonts w:ascii="Tahoma" w:eastAsia="Ubuntu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Nalishma</dc:creator>
  <cp:lastModifiedBy>Nalishma</cp:lastModifiedBy>
  <cp:revision>9</cp:revision>
  <dcterms:created xsi:type="dcterms:W3CDTF">2021-01-11T04:46:00Z</dcterms:created>
  <dcterms:modified xsi:type="dcterms:W3CDTF">2021-01-19T07:34:00Z</dcterms:modified>
</cp:coreProperties>
</file>